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CA6" w:rsidRDefault="001A1CA6" w:rsidP="003D6701">
      <w:pPr>
        <w:spacing w:before="120" w:after="120"/>
        <w:ind w:left="567" w:right="283" w:firstLine="705"/>
        <w:jc w:val="both"/>
        <w:rPr>
          <w:rFonts w:ascii="Times New Roman" w:hAnsi="Times New Roman" w:cs="Times New Roman"/>
          <w:sz w:val="24"/>
          <w:szCs w:val="24"/>
        </w:rPr>
      </w:pPr>
      <w:r w:rsidRPr="00423C33">
        <w:rPr>
          <w:rFonts w:ascii="Times New Roman" w:hAnsi="Times New Roman" w:cs="Times New Roman"/>
          <w:b/>
          <w:sz w:val="24"/>
          <w:szCs w:val="24"/>
          <w:highlight w:val="yellow"/>
          <w:u w:val="single"/>
        </w:rPr>
        <w:t>NOT</w:t>
      </w:r>
      <w:r w:rsidRPr="001A1CA6">
        <w:rPr>
          <w:rFonts w:ascii="Times New Roman" w:hAnsi="Times New Roman" w:cs="Times New Roman"/>
          <w:sz w:val="24"/>
          <w:szCs w:val="24"/>
          <w:highlight w:val="yellow"/>
        </w:rPr>
        <w:t>: Aşağıdaki dilekçeyi tutuklama kararı veren</w:t>
      </w:r>
      <w:r w:rsidR="00894DF6">
        <w:rPr>
          <w:rFonts w:ascii="Times New Roman" w:hAnsi="Times New Roman" w:cs="Times New Roman"/>
          <w:sz w:val="24"/>
          <w:szCs w:val="24"/>
          <w:highlight w:val="yellow"/>
        </w:rPr>
        <w:t xml:space="preserve"> (veya tahliye talebini reddeden)</w:t>
      </w:r>
      <w:r w:rsidRPr="001A1CA6">
        <w:rPr>
          <w:rFonts w:ascii="Times New Roman" w:hAnsi="Times New Roman" w:cs="Times New Roman"/>
          <w:sz w:val="24"/>
          <w:szCs w:val="24"/>
          <w:highlight w:val="yellow"/>
        </w:rPr>
        <w:t xml:space="preserve"> </w:t>
      </w:r>
      <w:r w:rsidR="00894DF6">
        <w:rPr>
          <w:rFonts w:ascii="Times New Roman" w:hAnsi="Times New Roman" w:cs="Times New Roman"/>
          <w:sz w:val="24"/>
          <w:szCs w:val="24"/>
          <w:highlight w:val="yellow"/>
        </w:rPr>
        <w:t xml:space="preserve">sulh ceza </w:t>
      </w:r>
      <w:r w:rsidR="00423C33">
        <w:rPr>
          <w:rFonts w:ascii="Times New Roman" w:hAnsi="Times New Roman" w:cs="Times New Roman"/>
          <w:sz w:val="24"/>
          <w:szCs w:val="24"/>
          <w:highlight w:val="yellow"/>
        </w:rPr>
        <w:t>hâkimliğinden</w:t>
      </w:r>
      <w:r w:rsidRPr="001A1CA6">
        <w:rPr>
          <w:rFonts w:ascii="Times New Roman" w:hAnsi="Times New Roman" w:cs="Times New Roman"/>
          <w:sz w:val="24"/>
          <w:szCs w:val="24"/>
          <w:highlight w:val="yellow"/>
        </w:rPr>
        <w:t xml:space="preserve"> sonraki sulh ceza </w:t>
      </w:r>
      <w:r w:rsidR="00423C33" w:rsidRPr="001A1CA6">
        <w:rPr>
          <w:rFonts w:ascii="Times New Roman" w:hAnsi="Times New Roman" w:cs="Times New Roman"/>
          <w:sz w:val="24"/>
          <w:szCs w:val="24"/>
          <w:highlight w:val="yellow"/>
        </w:rPr>
        <w:t>hâkimliğine</w:t>
      </w:r>
      <w:r w:rsidRPr="001A1CA6">
        <w:rPr>
          <w:rFonts w:ascii="Times New Roman" w:hAnsi="Times New Roman" w:cs="Times New Roman"/>
          <w:sz w:val="24"/>
          <w:szCs w:val="24"/>
          <w:highlight w:val="yellow"/>
        </w:rPr>
        <w:t xml:space="preserve"> sunulması için, </w:t>
      </w:r>
      <w:r w:rsidR="00423C33">
        <w:rPr>
          <w:rFonts w:ascii="Times New Roman" w:hAnsi="Times New Roman" w:cs="Times New Roman"/>
          <w:sz w:val="24"/>
          <w:szCs w:val="24"/>
          <w:highlight w:val="yellow"/>
        </w:rPr>
        <w:t>itiraz ettiğiniz</w:t>
      </w:r>
      <w:r w:rsidRPr="001A1CA6">
        <w:rPr>
          <w:rFonts w:ascii="Times New Roman" w:hAnsi="Times New Roman" w:cs="Times New Roman"/>
          <w:sz w:val="24"/>
          <w:szCs w:val="24"/>
          <w:highlight w:val="yellow"/>
        </w:rPr>
        <w:t xml:space="preserve"> kararı veren </w:t>
      </w:r>
      <w:r w:rsidR="00894DF6">
        <w:rPr>
          <w:rFonts w:ascii="Times New Roman" w:hAnsi="Times New Roman" w:cs="Times New Roman"/>
          <w:sz w:val="24"/>
          <w:szCs w:val="24"/>
          <w:highlight w:val="yellow"/>
        </w:rPr>
        <w:t>sulh ce</w:t>
      </w:r>
      <w:r w:rsidR="00423C33">
        <w:rPr>
          <w:rFonts w:ascii="Times New Roman" w:hAnsi="Times New Roman" w:cs="Times New Roman"/>
          <w:sz w:val="24"/>
          <w:szCs w:val="24"/>
          <w:highlight w:val="yellow"/>
        </w:rPr>
        <w:t>z</w:t>
      </w:r>
      <w:r w:rsidR="00894DF6">
        <w:rPr>
          <w:rFonts w:ascii="Times New Roman" w:hAnsi="Times New Roman" w:cs="Times New Roman"/>
          <w:sz w:val="24"/>
          <w:szCs w:val="24"/>
          <w:highlight w:val="yellow"/>
        </w:rPr>
        <w:t xml:space="preserve">a </w:t>
      </w:r>
      <w:r w:rsidR="00400296">
        <w:rPr>
          <w:rFonts w:ascii="Times New Roman" w:hAnsi="Times New Roman" w:cs="Times New Roman"/>
          <w:sz w:val="24"/>
          <w:szCs w:val="24"/>
          <w:highlight w:val="yellow"/>
        </w:rPr>
        <w:t>hâkimliğine</w:t>
      </w:r>
      <w:r w:rsidRPr="001A1CA6">
        <w:rPr>
          <w:rFonts w:ascii="Times New Roman" w:hAnsi="Times New Roman" w:cs="Times New Roman"/>
          <w:sz w:val="24"/>
          <w:szCs w:val="24"/>
          <w:highlight w:val="yellow"/>
        </w:rPr>
        <w:t xml:space="preserve"> veriniz.</w:t>
      </w:r>
      <w:r>
        <w:rPr>
          <w:rFonts w:ascii="Times New Roman" w:hAnsi="Times New Roman" w:cs="Times New Roman"/>
          <w:sz w:val="24"/>
          <w:szCs w:val="24"/>
          <w:highlight w:val="yellow"/>
        </w:rPr>
        <w:t xml:space="preserve"> Dilekçenin aşağıdaki başlık kısmını bu çerçevede doldurunuz.</w:t>
      </w:r>
      <w:r w:rsidRPr="001A1CA6">
        <w:rPr>
          <w:rFonts w:ascii="Times New Roman" w:hAnsi="Times New Roman" w:cs="Times New Roman"/>
          <w:sz w:val="24"/>
          <w:szCs w:val="24"/>
          <w:highlight w:val="yellow"/>
        </w:rPr>
        <w:t xml:space="preserve"> Örnek: 6. Sulh ceza</w:t>
      </w:r>
      <w:r>
        <w:rPr>
          <w:rFonts w:ascii="Times New Roman" w:hAnsi="Times New Roman" w:cs="Times New Roman"/>
          <w:sz w:val="24"/>
          <w:szCs w:val="24"/>
          <w:highlight w:val="yellow"/>
        </w:rPr>
        <w:t xml:space="preserve"> </w:t>
      </w:r>
      <w:r w:rsidR="00400296">
        <w:rPr>
          <w:rFonts w:ascii="Times New Roman" w:hAnsi="Times New Roman" w:cs="Times New Roman"/>
          <w:sz w:val="24"/>
          <w:szCs w:val="24"/>
          <w:highlight w:val="yellow"/>
        </w:rPr>
        <w:t>hâkimliği</w:t>
      </w:r>
      <w:r w:rsidR="003F2A06">
        <w:rPr>
          <w:rFonts w:ascii="Times New Roman" w:hAnsi="Times New Roman" w:cs="Times New Roman"/>
          <w:sz w:val="24"/>
          <w:szCs w:val="24"/>
          <w:highlight w:val="yellow"/>
        </w:rPr>
        <w:t>nin verdiği bir karara itiraz etmekteyseniz</w:t>
      </w:r>
      <w:r w:rsidRPr="001A1CA6">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w:t>
      </w:r>
      <w:r w:rsidR="004D434A" w:rsidRPr="004D434A">
        <w:rPr>
          <w:rFonts w:ascii="Times New Roman" w:hAnsi="Times New Roman" w:cs="Times New Roman"/>
          <w:b/>
          <w:i/>
          <w:sz w:val="24"/>
          <w:szCs w:val="24"/>
          <w:highlight w:val="yellow"/>
        </w:rPr>
        <w:t xml:space="preserve">İstanbul </w:t>
      </w:r>
      <w:r w:rsidRPr="001A1CA6">
        <w:rPr>
          <w:rFonts w:ascii="Times New Roman" w:hAnsi="Times New Roman" w:cs="Times New Roman"/>
          <w:b/>
          <w:i/>
          <w:sz w:val="24"/>
          <w:szCs w:val="24"/>
          <w:highlight w:val="yellow"/>
        </w:rPr>
        <w:t xml:space="preserve">7. Sulh ceza </w:t>
      </w:r>
      <w:r w:rsidR="00400296" w:rsidRPr="001A1CA6">
        <w:rPr>
          <w:rFonts w:ascii="Times New Roman" w:hAnsi="Times New Roman" w:cs="Times New Roman"/>
          <w:b/>
          <w:i/>
          <w:sz w:val="24"/>
          <w:szCs w:val="24"/>
          <w:highlight w:val="yellow"/>
        </w:rPr>
        <w:t>hâkimliğine</w:t>
      </w:r>
      <w:r w:rsidRPr="001A1CA6">
        <w:rPr>
          <w:rFonts w:ascii="Times New Roman" w:hAnsi="Times New Roman" w:cs="Times New Roman"/>
          <w:b/>
          <w:i/>
          <w:sz w:val="24"/>
          <w:szCs w:val="24"/>
          <w:highlight w:val="yellow"/>
        </w:rPr>
        <w:t xml:space="preserve"> sunulmak üzere </w:t>
      </w:r>
      <w:r w:rsidR="004D434A">
        <w:rPr>
          <w:rFonts w:ascii="Times New Roman" w:hAnsi="Times New Roman" w:cs="Times New Roman"/>
          <w:b/>
          <w:i/>
          <w:sz w:val="24"/>
          <w:szCs w:val="24"/>
          <w:highlight w:val="yellow"/>
        </w:rPr>
        <w:t xml:space="preserve">İstanbul </w:t>
      </w:r>
      <w:r w:rsidRPr="001A1CA6">
        <w:rPr>
          <w:rFonts w:ascii="Times New Roman" w:hAnsi="Times New Roman" w:cs="Times New Roman"/>
          <w:b/>
          <w:i/>
          <w:sz w:val="24"/>
          <w:szCs w:val="24"/>
          <w:highlight w:val="yellow"/>
        </w:rPr>
        <w:t xml:space="preserve">6. Sulh ceza </w:t>
      </w:r>
      <w:r w:rsidR="00400296" w:rsidRPr="001A1CA6">
        <w:rPr>
          <w:rFonts w:ascii="Times New Roman" w:hAnsi="Times New Roman" w:cs="Times New Roman"/>
          <w:b/>
          <w:i/>
          <w:sz w:val="24"/>
          <w:szCs w:val="24"/>
          <w:highlight w:val="yellow"/>
        </w:rPr>
        <w:t>hâkimliğine</w:t>
      </w:r>
      <w:r>
        <w:rPr>
          <w:rFonts w:ascii="Times New Roman" w:hAnsi="Times New Roman" w:cs="Times New Roman"/>
          <w:sz w:val="24"/>
          <w:szCs w:val="24"/>
          <w:highlight w:val="yellow"/>
        </w:rPr>
        <w:t>”</w:t>
      </w:r>
      <w:r w:rsidRPr="001A1CA6">
        <w:rPr>
          <w:rFonts w:ascii="Times New Roman" w:hAnsi="Times New Roman" w:cs="Times New Roman"/>
          <w:sz w:val="24"/>
          <w:szCs w:val="24"/>
          <w:highlight w:val="yellow"/>
        </w:rPr>
        <w:t xml:space="preserve"> şeklinde aşağıdaki boşluğu doldurunuz. Daha sonra dosya numarası</w:t>
      </w:r>
      <w:r w:rsidR="003F2A06">
        <w:rPr>
          <w:rFonts w:ascii="Times New Roman" w:hAnsi="Times New Roman" w:cs="Times New Roman"/>
          <w:sz w:val="24"/>
          <w:szCs w:val="24"/>
          <w:highlight w:val="yellow"/>
        </w:rPr>
        <w:t xml:space="preserve"> (itiraz ettiğiniz</w:t>
      </w:r>
      <w:r w:rsidR="004D434A">
        <w:rPr>
          <w:rFonts w:ascii="Times New Roman" w:hAnsi="Times New Roman" w:cs="Times New Roman"/>
          <w:sz w:val="24"/>
          <w:szCs w:val="24"/>
          <w:highlight w:val="yellow"/>
        </w:rPr>
        <w:t xml:space="preserve"> kararın D.İş numarası)</w:t>
      </w:r>
      <w:r w:rsidRPr="001A1CA6">
        <w:rPr>
          <w:rFonts w:ascii="Times New Roman" w:hAnsi="Times New Roman" w:cs="Times New Roman"/>
          <w:sz w:val="24"/>
          <w:szCs w:val="24"/>
          <w:highlight w:val="yellow"/>
        </w:rPr>
        <w:t xml:space="preserve"> ve d</w:t>
      </w:r>
      <w:r w:rsidR="00423C33">
        <w:rPr>
          <w:rFonts w:ascii="Times New Roman" w:hAnsi="Times New Roman" w:cs="Times New Roman"/>
          <w:sz w:val="24"/>
          <w:szCs w:val="24"/>
          <w:highlight w:val="yellow"/>
        </w:rPr>
        <w:t>evam eden boşlukları doldurunuz. S</w:t>
      </w:r>
      <w:r w:rsidRPr="001A1CA6">
        <w:rPr>
          <w:rFonts w:ascii="Times New Roman" w:hAnsi="Times New Roman" w:cs="Times New Roman"/>
          <w:sz w:val="24"/>
          <w:szCs w:val="24"/>
          <w:highlight w:val="yellow"/>
        </w:rPr>
        <w:t xml:space="preserve">on sayfaya tarih atıp imzalayarak dilekçeyi </w:t>
      </w:r>
      <w:r w:rsidR="004D434A">
        <w:rPr>
          <w:rFonts w:ascii="Times New Roman" w:hAnsi="Times New Roman" w:cs="Times New Roman"/>
          <w:sz w:val="24"/>
          <w:szCs w:val="24"/>
          <w:highlight w:val="yellow"/>
        </w:rPr>
        <w:t>tutuklama</w:t>
      </w:r>
      <w:r w:rsidR="00423C33">
        <w:rPr>
          <w:rFonts w:ascii="Times New Roman" w:hAnsi="Times New Roman" w:cs="Times New Roman"/>
          <w:sz w:val="24"/>
          <w:szCs w:val="24"/>
          <w:highlight w:val="yellow"/>
        </w:rPr>
        <w:t>ya ilişkin</w:t>
      </w:r>
      <w:r w:rsidR="004D434A">
        <w:rPr>
          <w:rFonts w:ascii="Times New Roman" w:hAnsi="Times New Roman" w:cs="Times New Roman"/>
          <w:sz w:val="24"/>
          <w:szCs w:val="24"/>
          <w:highlight w:val="yellow"/>
        </w:rPr>
        <w:t xml:space="preserve"> kararı veren sulh ceza </w:t>
      </w:r>
      <w:r w:rsidR="00400296">
        <w:rPr>
          <w:rFonts w:ascii="Times New Roman" w:hAnsi="Times New Roman" w:cs="Times New Roman"/>
          <w:sz w:val="24"/>
          <w:szCs w:val="24"/>
          <w:highlight w:val="yellow"/>
        </w:rPr>
        <w:t>hâkimliğine</w:t>
      </w:r>
      <w:r w:rsidR="00423C33">
        <w:rPr>
          <w:rFonts w:ascii="Times New Roman" w:hAnsi="Times New Roman" w:cs="Times New Roman"/>
          <w:sz w:val="24"/>
          <w:szCs w:val="24"/>
          <w:highlight w:val="yellow"/>
        </w:rPr>
        <w:t xml:space="preserve"> </w:t>
      </w:r>
      <w:r w:rsidR="00423C33" w:rsidRPr="003F2A06">
        <w:rPr>
          <w:rFonts w:ascii="Times New Roman" w:hAnsi="Times New Roman" w:cs="Times New Roman"/>
          <w:sz w:val="24"/>
          <w:szCs w:val="24"/>
          <w:highlight w:val="yellow"/>
        </w:rPr>
        <w:t>sununuz.</w:t>
      </w:r>
      <w:r w:rsidR="003F2A06" w:rsidRPr="003F2A06">
        <w:rPr>
          <w:rFonts w:ascii="Times New Roman" w:hAnsi="Times New Roman" w:cs="Times New Roman"/>
          <w:sz w:val="24"/>
          <w:szCs w:val="24"/>
          <w:highlight w:val="yellow"/>
        </w:rPr>
        <w:t xml:space="preserve"> Tutuklamaya ilişkin kararlara tutuklu kişinin eşi de itiraz edebilir. Ancak itiraz, itiraz edilen kararın tebliğ </w:t>
      </w:r>
      <w:r w:rsidR="003F2A06" w:rsidRPr="00845CE4">
        <w:rPr>
          <w:rFonts w:ascii="Times New Roman" w:hAnsi="Times New Roman" w:cs="Times New Roman"/>
          <w:sz w:val="24"/>
          <w:szCs w:val="24"/>
          <w:highlight w:val="yellow"/>
        </w:rPr>
        <w:t>tarihinden itibaren 7 gün içinde yapılmalıdır</w:t>
      </w:r>
      <w:r w:rsidR="00845CE4" w:rsidRPr="00845CE4">
        <w:rPr>
          <w:rFonts w:ascii="Times New Roman" w:hAnsi="Times New Roman" w:cs="Times New Roman"/>
          <w:sz w:val="24"/>
          <w:szCs w:val="24"/>
          <w:highlight w:val="yellow"/>
        </w:rPr>
        <w:t>. Okuduktan sonra dilekçeden bu açıklamayı çıkarınız</w:t>
      </w:r>
      <w:r w:rsidR="003F2A06">
        <w:rPr>
          <w:rFonts w:ascii="Times New Roman" w:hAnsi="Times New Roman" w:cs="Times New Roman"/>
          <w:sz w:val="24"/>
          <w:szCs w:val="24"/>
        </w:rPr>
        <w:t>.</w:t>
      </w:r>
    </w:p>
    <w:p w:rsidR="003219A8" w:rsidRPr="001A1CA6" w:rsidRDefault="003219A8" w:rsidP="003D6701">
      <w:pPr>
        <w:spacing w:before="120" w:after="120"/>
        <w:ind w:left="567" w:right="283" w:firstLine="705"/>
        <w:jc w:val="both"/>
        <w:rPr>
          <w:rFonts w:ascii="Times New Roman" w:hAnsi="Times New Roman" w:cs="Times New Roman"/>
          <w:sz w:val="24"/>
          <w:szCs w:val="24"/>
        </w:rPr>
      </w:pPr>
      <w:r>
        <w:rPr>
          <w:rFonts w:ascii="Times New Roman" w:hAnsi="Times New Roman" w:cs="Times New Roman"/>
          <w:b/>
          <w:sz w:val="24"/>
          <w:szCs w:val="24"/>
          <w:u w:val="single"/>
        </w:rPr>
        <w:t>Gözaltı durumunda nöbetçi sulh ceza hâkimliğine itiraz</w:t>
      </w:r>
      <w:r w:rsidRPr="003219A8">
        <w:rPr>
          <w:rFonts w:ascii="Times New Roman" w:hAnsi="Times New Roman" w:cs="Times New Roman"/>
          <w:sz w:val="24"/>
          <w:szCs w:val="24"/>
        </w:rPr>
        <w:t>:</w:t>
      </w:r>
      <w:r>
        <w:rPr>
          <w:rFonts w:ascii="Times New Roman" w:hAnsi="Times New Roman" w:cs="Times New Roman"/>
          <w:sz w:val="24"/>
          <w:szCs w:val="24"/>
        </w:rPr>
        <w:t xml:space="preserve"> </w:t>
      </w:r>
      <w:r w:rsidR="00870327">
        <w:rPr>
          <w:rFonts w:ascii="Times New Roman" w:hAnsi="Times New Roman" w:cs="Times New Roman"/>
          <w:sz w:val="24"/>
          <w:szCs w:val="24"/>
          <w:highlight w:val="yellow"/>
        </w:rPr>
        <w:t>H</w:t>
      </w:r>
      <w:r w:rsidR="00870327" w:rsidRPr="00B6594E">
        <w:rPr>
          <w:rFonts w:ascii="Times New Roman" w:hAnsi="Times New Roman" w:cs="Times New Roman"/>
          <w:sz w:val="24"/>
          <w:szCs w:val="24"/>
          <w:highlight w:val="yellow"/>
        </w:rPr>
        <w:t>asta/engelli/bakımını tek başına gerçekleştiremeyecek derecede yaşlı olanların</w:t>
      </w:r>
      <w:r w:rsidRPr="003219A8">
        <w:rPr>
          <w:rFonts w:ascii="Times New Roman" w:hAnsi="Times New Roman" w:cs="Times New Roman"/>
          <w:sz w:val="24"/>
          <w:szCs w:val="24"/>
          <w:highlight w:val="yellow"/>
        </w:rPr>
        <w:t xml:space="preserve"> gözaltına alınması durumunda da, gözaltı kararını veren savcılığın bulunduğu il ya da ilçedeki nöbetçi sulh ceza hâkimliğine de</w:t>
      </w:r>
      <w:r>
        <w:rPr>
          <w:rFonts w:ascii="Times New Roman" w:hAnsi="Times New Roman" w:cs="Times New Roman"/>
          <w:sz w:val="24"/>
          <w:szCs w:val="24"/>
          <w:highlight w:val="yellow"/>
        </w:rPr>
        <w:t>,</w:t>
      </w:r>
      <w:r w:rsidRPr="003219A8">
        <w:rPr>
          <w:rFonts w:ascii="Times New Roman" w:hAnsi="Times New Roman" w:cs="Times New Roman"/>
          <w:sz w:val="24"/>
          <w:szCs w:val="24"/>
          <w:highlight w:val="yellow"/>
        </w:rPr>
        <w:t xml:space="preserve"> aşağıdaki dilekçe uyarlanarak gözaltı kararına itiraz edilebilir. İtiraz sonrası </w:t>
      </w:r>
      <w:proofErr w:type="spellStart"/>
      <w:r w:rsidRPr="003219A8">
        <w:rPr>
          <w:rFonts w:ascii="Times New Roman" w:hAnsi="Times New Roman" w:cs="Times New Roman"/>
          <w:sz w:val="24"/>
          <w:szCs w:val="24"/>
          <w:highlight w:val="yellow"/>
        </w:rPr>
        <w:t>AYM’ye</w:t>
      </w:r>
      <w:proofErr w:type="spellEnd"/>
      <w:r w:rsidRPr="003219A8">
        <w:rPr>
          <w:rFonts w:ascii="Times New Roman" w:hAnsi="Times New Roman" w:cs="Times New Roman"/>
          <w:sz w:val="24"/>
          <w:szCs w:val="24"/>
          <w:highlight w:val="yellow"/>
        </w:rPr>
        <w:t xml:space="preserve"> acil tedbir talepli başvuru yapılabilir; durumun acilliğine göre</w:t>
      </w:r>
      <w:r>
        <w:rPr>
          <w:rFonts w:ascii="Times New Roman" w:hAnsi="Times New Roman" w:cs="Times New Roman"/>
          <w:sz w:val="24"/>
          <w:szCs w:val="24"/>
          <w:highlight w:val="yellow"/>
        </w:rPr>
        <w:t xml:space="preserve"> </w:t>
      </w:r>
      <w:r w:rsidRPr="003219A8">
        <w:rPr>
          <w:rFonts w:ascii="Times New Roman" w:hAnsi="Times New Roman" w:cs="Times New Roman"/>
          <w:sz w:val="24"/>
          <w:szCs w:val="24"/>
          <w:highlight w:val="yellow"/>
        </w:rPr>
        <w:t xml:space="preserve">iki veya en fazla beş gün beklendikten sonra, </w:t>
      </w:r>
      <w:proofErr w:type="spellStart"/>
      <w:r w:rsidRPr="003219A8">
        <w:rPr>
          <w:rFonts w:ascii="Times New Roman" w:hAnsi="Times New Roman" w:cs="Times New Roman"/>
          <w:sz w:val="24"/>
          <w:szCs w:val="24"/>
          <w:highlight w:val="yellow"/>
        </w:rPr>
        <w:t>AYM’den</w:t>
      </w:r>
      <w:proofErr w:type="spellEnd"/>
      <w:r w:rsidRPr="003219A8">
        <w:rPr>
          <w:rFonts w:ascii="Times New Roman" w:hAnsi="Times New Roman" w:cs="Times New Roman"/>
          <w:sz w:val="24"/>
          <w:szCs w:val="24"/>
          <w:highlight w:val="yellow"/>
        </w:rPr>
        <w:t xml:space="preserve"> bir sonuç alınamazsa bu kez AİHM’ye ihtiyati tedbir </w:t>
      </w:r>
      <w:r>
        <w:rPr>
          <w:rFonts w:ascii="Times New Roman" w:hAnsi="Times New Roman" w:cs="Times New Roman"/>
          <w:sz w:val="24"/>
          <w:szCs w:val="24"/>
          <w:highlight w:val="yellow"/>
        </w:rPr>
        <w:t xml:space="preserve">(RULE 39) </w:t>
      </w:r>
      <w:r w:rsidRPr="003219A8">
        <w:rPr>
          <w:rFonts w:ascii="Times New Roman" w:hAnsi="Times New Roman" w:cs="Times New Roman"/>
          <w:sz w:val="24"/>
          <w:szCs w:val="24"/>
          <w:highlight w:val="yellow"/>
        </w:rPr>
        <w:t xml:space="preserve">talebinde bulunulabilir. </w:t>
      </w:r>
      <w:r w:rsidR="00870327">
        <w:rPr>
          <w:rFonts w:ascii="Times New Roman" w:hAnsi="Times New Roman" w:cs="Times New Roman"/>
          <w:sz w:val="24"/>
          <w:szCs w:val="24"/>
          <w:highlight w:val="yellow"/>
        </w:rPr>
        <w:t>H</w:t>
      </w:r>
      <w:r w:rsidR="00870327" w:rsidRPr="00B6594E">
        <w:rPr>
          <w:rFonts w:ascii="Times New Roman" w:hAnsi="Times New Roman" w:cs="Times New Roman"/>
          <w:sz w:val="24"/>
          <w:szCs w:val="24"/>
          <w:highlight w:val="yellow"/>
        </w:rPr>
        <w:t>asta/engelli/bakımını tek başına gerçekleştiremeyecek derecede yaşlı olanların</w:t>
      </w:r>
      <w:r>
        <w:rPr>
          <w:rFonts w:ascii="Times New Roman" w:hAnsi="Times New Roman" w:cs="Times New Roman"/>
          <w:sz w:val="24"/>
          <w:szCs w:val="24"/>
          <w:highlight w:val="yellow"/>
        </w:rPr>
        <w:t xml:space="preserve"> durumu</w:t>
      </w:r>
      <w:r w:rsidR="00870327">
        <w:rPr>
          <w:rFonts w:ascii="Times New Roman" w:hAnsi="Times New Roman" w:cs="Times New Roman"/>
          <w:sz w:val="24"/>
          <w:szCs w:val="24"/>
          <w:highlight w:val="yellow"/>
        </w:rPr>
        <w:t xml:space="preserve"> geri dönüşü olmayacak zararlara yol açacağı için</w:t>
      </w:r>
      <w:r>
        <w:rPr>
          <w:rFonts w:ascii="Times New Roman" w:hAnsi="Times New Roman" w:cs="Times New Roman"/>
          <w:sz w:val="24"/>
          <w:szCs w:val="24"/>
          <w:highlight w:val="yellow"/>
        </w:rPr>
        <w:t xml:space="preserve"> acil olup </w:t>
      </w:r>
      <w:proofErr w:type="spellStart"/>
      <w:r>
        <w:rPr>
          <w:rFonts w:ascii="Times New Roman" w:hAnsi="Times New Roman" w:cs="Times New Roman"/>
          <w:sz w:val="24"/>
          <w:szCs w:val="24"/>
          <w:highlight w:val="yellow"/>
        </w:rPr>
        <w:t>AYM’nin</w:t>
      </w:r>
      <w:proofErr w:type="spellEnd"/>
      <w:r>
        <w:rPr>
          <w:rFonts w:ascii="Times New Roman" w:hAnsi="Times New Roman" w:cs="Times New Roman"/>
          <w:sz w:val="24"/>
          <w:szCs w:val="24"/>
          <w:highlight w:val="yellow"/>
        </w:rPr>
        <w:t xml:space="preserve"> en fazla iki günde karar vermesi beklenir. Bu durumda olanlar iki gün içinde AYM karar vermezse </w:t>
      </w:r>
      <w:r w:rsidRPr="003219A8">
        <w:rPr>
          <w:rFonts w:ascii="Times New Roman" w:hAnsi="Times New Roman" w:cs="Times New Roman"/>
          <w:sz w:val="24"/>
          <w:szCs w:val="24"/>
          <w:highlight w:val="yellow"/>
        </w:rPr>
        <w:t xml:space="preserve">AİHM’ye faksla ihtiyati tedbir talebinde </w:t>
      </w:r>
      <w:r w:rsidRPr="000D6438">
        <w:rPr>
          <w:rFonts w:ascii="Times New Roman" w:hAnsi="Times New Roman" w:cs="Times New Roman"/>
          <w:sz w:val="24"/>
          <w:szCs w:val="24"/>
          <w:highlight w:val="yellow"/>
        </w:rPr>
        <w:t>bulunabilir</w:t>
      </w:r>
      <w:r w:rsidR="000D6438" w:rsidRPr="000D6438">
        <w:rPr>
          <w:rFonts w:ascii="Times New Roman" w:hAnsi="Times New Roman" w:cs="Times New Roman"/>
          <w:sz w:val="24"/>
          <w:szCs w:val="24"/>
          <w:highlight w:val="yellow"/>
        </w:rPr>
        <w:t>. Gözaltına almaya ilişkin bu bilgiler, özellikle OHAL durumunda gözaltı süresinin 30 güne kadar uzatılma ihtimali göz önünde bulundurularak yazılmıştır. Gözaltının bir ya da</w:t>
      </w:r>
      <w:r w:rsidR="00941F00">
        <w:rPr>
          <w:rFonts w:ascii="Times New Roman" w:hAnsi="Times New Roman" w:cs="Times New Roman"/>
          <w:sz w:val="24"/>
          <w:szCs w:val="24"/>
          <w:highlight w:val="yellow"/>
        </w:rPr>
        <w:t xml:space="preserve"> en fazla</w:t>
      </w:r>
      <w:r w:rsidR="000D6438" w:rsidRPr="000D6438">
        <w:rPr>
          <w:rFonts w:ascii="Times New Roman" w:hAnsi="Times New Roman" w:cs="Times New Roman"/>
          <w:sz w:val="24"/>
          <w:szCs w:val="24"/>
          <w:highlight w:val="yellow"/>
        </w:rPr>
        <w:t xml:space="preserve"> iki gün sürmesi ve daha sonra tutuklanma durumunda, tutuklama kararına itiraz edildikten sonra AYM ve AİHM’ye başvurulmalıdır</w:t>
      </w:r>
      <w:r>
        <w:rPr>
          <w:rFonts w:ascii="Times New Roman" w:hAnsi="Times New Roman" w:cs="Times New Roman"/>
          <w:sz w:val="24"/>
          <w:szCs w:val="24"/>
        </w:rPr>
        <w:t>.</w:t>
      </w:r>
    </w:p>
    <w:p w:rsidR="001A1CA6" w:rsidRDefault="001A1CA6" w:rsidP="003D6701">
      <w:pPr>
        <w:spacing w:after="120" w:line="276" w:lineRule="auto"/>
        <w:ind w:left="567" w:right="283"/>
        <w:jc w:val="center"/>
        <w:rPr>
          <w:rFonts w:ascii="Times New Roman" w:hAnsi="Times New Roman" w:cs="Times New Roman"/>
          <w:b/>
          <w:sz w:val="24"/>
          <w:szCs w:val="24"/>
        </w:rPr>
      </w:pPr>
    </w:p>
    <w:p w:rsidR="001A1CA6" w:rsidRPr="001A1CA6" w:rsidRDefault="001A1CA6" w:rsidP="003D6701">
      <w:pPr>
        <w:spacing w:after="120" w:line="276" w:lineRule="auto"/>
        <w:ind w:left="567" w:right="283"/>
        <w:jc w:val="center"/>
        <w:rPr>
          <w:rFonts w:ascii="Times New Roman" w:hAnsi="Times New Roman" w:cs="Times New Roman"/>
          <w:b/>
          <w:sz w:val="24"/>
          <w:szCs w:val="24"/>
        </w:rPr>
      </w:pPr>
      <w:r>
        <w:rPr>
          <w:rFonts w:ascii="Times New Roman" w:hAnsi="Times New Roman" w:cs="Times New Roman"/>
          <w:b/>
          <w:sz w:val="24"/>
          <w:szCs w:val="24"/>
        </w:rPr>
        <w:t>İSTANBUL … SULH CEZA HAKİMLİĞİNE SUNULMAK ÜZERE İSTANBUL … SULH CEZA HAKİLİĞİNE</w:t>
      </w:r>
    </w:p>
    <w:p w:rsidR="001A1CA6" w:rsidRPr="001A1CA6" w:rsidRDefault="001A1CA6" w:rsidP="003D6701">
      <w:pPr>
        <w:spacing w:after="120" w:line="276" w:lineRule="auto"/>
        <w:ind w:left="567" w:right="283"/>
        <w:rPr>
          <w:rFonts w:ascii="Times New Roman" w:hAnsi="Times New Roman" w:cs="Times New Roman"/>
          <w:b/>
          <w:sz w:val="24"/>
          <w:szCs w:val="24"/>
        </w:rPr>
      </w:pPr>
    </w:p>
    <w:p w:rsidR="001A1CA6" w:rsidRPr="001A1CA6" w:rsidRDefault="001A1CA6" w:rsidP="003D6701">
      <w:pPr>
        <w:spacing w:after="120" w:line="276" w:lineRule="auto"/>
        <w:ind w:right="283" w:firstLine="567"/>
        <w:jc w:val="both"/>
        <w:rPr>
          <w:rFonts w:ascii="Times New Roman" w:hAnsi="Times New Roman"/>
          <w:b/>
          <w:sz w:val="24"/>
        </w:rPr>
      </w:pPr>
      <w:r w:rsidRPr="001A1CA6">
        <w:rPr>
          <w:rFonts w:ascii="Times New Roman" w:hAnsi="Times New Roman"/>
          <w:b/>
          <w:sz w:val="24"/>
        </w:rPr>
        <w:t xml:space="preserve">DOSYA NO </w:t>
      </w:r>
      <w:r w:rsidRPr="001A1CA6">
        <w:rPr>
          <w:rFonts w:ascii="Times New Roman" w:hAnsi="Times New Roman"/>
          <w:b/>
          <w:sz w:val="24"/>
        </w:rPr>
        <w:tab/>
      </w:r>
      <w:r w:rsidRPr="001A1CA6">
        <w:rPr>
          <w:rFonts w:ascii="Times New Roman" w:hAnsi="Times New Roman"/>
          <w:b/>
          <w:sz w:val="24"/>
        </w:rPr>
        <w:tab/>
      </w:r>
      <w:r w:rsidRPr="001A1CA6">
        <w:rPr>
          <w:rFonts w:ascii="Times New Roman" w:hAnsi="Times New Roman"/>
          <w:b/>
          <w:sz w:val="24"/>
        </w:rPr>
        <w:tab/>
      </w:r>
      <w:r w:rsidRPr="001A1CA6">
        <w:rPr>
          <w:rFonts w:ascii="Times New Roman" w:hAnsi="Times New Roman"/>
          <w:b/>
          <w:sz w:val="24"/>
        </w:rPr>
        <w:tab/>
        <w:t>:</w:t>
      </w:r>
      <w:r w:rsidR="00AD59C2">
        <w:rPr>
          <w:rFonts w:ascii="Times New Roman" w:hAnsi="Times New Roman"/>
          <w:b/>
          <w:sz w:val="24"/>
        </w:rPr>
        <w:t xml:space="preserve"> </w:t>
      </w:r>
      <w:r w:rsidRPr="001A1CA6">
        <w:rPr>
          <w:rFonts w:ascii="Times New Roman" w:hAnsi="Times New Roman"/>
          <w:sz w:val="24"/>
        </w:rPr>
        <w:t>2016/</w:t>
      </w:r>
      <w:r w:rsidRPr="001A1CA6">
        <w:rPr>
          <w:rFonts w:ascii="Times New Roman" w:hAnsi="Times New Roman"/>
          <w:sz w:val="24"/>
          <w:highlight w:val="yellow"/>
        </w:rPr>
        <w:t>…..........</w:t>
      </w:r>
      <w:r w:rsidRPr="001A1CA6">
        <w:rPr>
          <w:rFonts w:ascii="Times New Roman" w:hAnsi="Times New Roman"/>
          <w:sz w:val="24"/>
        </w:rPr>
        <w:t xml:space="preserve"> </w:t>
      </w:r>
      <w:r w:rsidR="00AD59C2" w:rsidRPr="00AD59C2">
        <w:rPr>
          <w:rFonts w:ascii="Times New Roman" w:hAnsi="Times New Roman"/>
          <w:sz w:val="24"/>
        </w:rPr>
        <w:t>D.İş</w:t>
      </w:r>
    </w:p>
    <w:p w:rsidR="001A1CA6" w:rsidRPr="001A1CA6" w:rsidRDefault="001A1CA6" w:rsidP="003D6701">
      <w:pPr>
        <w:spacing w:after="120" w:line="276" w:lineRule="auto"/>
        <w:ind w:right="283" w:firstLine="567"/>
        <w:jc w:val="both"/>
        <w:rPr>
          <w:rFonts w:ascii="Times New Roman" w:hAnsi="Times New Roman"/>
          <w:b/>
          <w:sz w:val="24"/>
        </w:rPr>
      </w:pPr>
      <w:r w:rsidRPr="001A1CA6">
        <w:rPr>
          <w:rFonts w:ascii="Times New Roman" w:hAnsi="Times New Roman"/>
          <w:b/>
          <w:sz w:val="24"/>
        </w:rPr>
        <w:t>İTİRAZ EDEN TUTUKLU/EŞİ</w:t>
      </w:r>
      <w:r w:rsidRPr="001A1CA6">
        <w:rPr>
          <w:rFonts w:ascii="Times New Roman" w:hAnsi="Times New Roman"/>
          <w:b/>
          <w:sz w:val="24"/>
        </w:rPr>
        <w:tab/>
        <w:t xml:space="preserve">: </w:t>
      </w:r>
      <w:r w:rsidRPr="001A1CA6">
        <w:rPr>
          <w:rFonts w:ascii="Times New Roman" w:hAnsi="Times New Roman"/>
          <w:sz w:val="24"/>
        </w:rPr>
        <w:t>…………….…………</w:t>
      </w:r>
      <w:r w:rsidRPr="001A1CA6">
        <w:rPr>
          <w:rFonts w:ascii="Times New Roman" w:hAnsi="Times New Roman"/>
          <w:b/>
          <w:sz w:val="24"/>
        </w:rPr>
        <w:t xml:space="preserve"> </w:t>
      </w:r>
    </w:p>
    <w:p w:rsidR="001A1CA6" w:rsidRPr="001A1CA6" w:rsidRDefault="001A1CA6" w:rsidP="003D6701">
      <w:pPr>
        <w:spacing w:after="120" w:line="276" w:lineRule="auto"/>
        <w:ind w:right="283" w:firstLine="567"/>
        <w:jc w:val="both"/>
        <w:rPr>
          <w:rFonts w:ascii="Times New Roman" w:hAnsi="Times New Roman"/>
          <w:b/>
          <w:sz w:val="24"/>
        </w:rPr>
      </w:pPr>
      <w:r w:rsidRPr="001A1CA6">
        <w:rPr>
          <w:rFonts w:ascii="Times New Roman" w:hAnsi="Times New Roman"/>
          <w:b/>
          <w:sz w:val="24"/>
        </w:rPr>
        <w:t xml:space="preserve">ŞÜPHELİ                                         :  </w:t>
      </w:r>
      <w:r w:rsidRPr="003D6701">
        <w:rPr>
          <w:rFonts w:ascii="Times New Roman" w:hAnsi="Times New Roman"/>
          <w:b/>
          <w:sz w:val="24"/>
        </w:rPr>
        <w:t>……………………….</w:t>
      </w:r>
    </w:p>
    <w:p w:rsidR="001A1CA6" w:rsidRPr="001A1CA6" w:rsidRDefault="001A1CA6" w:rsidP="003D6701">
      <w:pPr>
        <w:spacing w:after="120" w:line="276" w:lineRule="auto"/>
        <w:ind w:right="283" w:firstLine="567"/>
        <w:jc w:val="both"/>
        <w:rPr>
          <w:rFonts w:ascii="Times New Roman" w:hAnsi="Times New Roman"/>
          <w:b/>
          <w:sz w:val="24"/>
        </w:rPr>
      </w:pPr>
      <w:r w:rsidRPr="001A1CA6">
        <w:rPr>
          <w:rFonts w:ascii="Times New Roman" w:hAnsi="Times New Roman"/>
          <w:b/>
          <w:sz w:val="24"/>
        </w:rPr>
        <w:t xml:space="preserve">ADRESİ </w:t>
      </w:r>
      <w:r w:rsidRPr="001A1CA6">
        <w:rPr>
          <w:rFonts w:ascii="Times New Roman" w:hAnsi="Times New Roman"/>
          <w:b/>
          <w:sz w:val="24"/>
        </w:rPr>
        <w:tab/>
      </w:r>
      <w:r w:rsidRPr="001A1CA6">
        <w:rPr>
          <w:rFonts w:ascii="Times New Roman" w:hAnsi="Times New Roman"/>
          <w:b/>
          <w:sz w:val="24"/>
        </w:rPr>
        <w:tab/>
      </w:r>
      <w:r w:rsidRPr="001A1CA6">
        <w:rPr>
          <w:rFonts w:ascii="Times New Roman" w:hAnsi="Times New Roman"/>
          <w:b/>
          <w:sz w:val="24"/>
        </w:rPr>
        <w:tab/>
      </w:r>
      <w:r w:rsidRPr="001A1CA6">
        <w:rPr>
          <w:rFonts w:ascii="Times New Roman" w:hAnsi="Times New Roman"/>
          <w:b/>
          <w:sz w:val="24"/>
        </w:rPr>
        <w:tab/>
        <w:t xml:space="preserve">:  </w:t>
      </w:r>
      <w:r w:rsidRPr="003D6701">
        <w:rPr>
          <w:rFonts w:ascii="Times New Roman" w:hAnsi="Times New Roman"/>
          <w:b/>
          <w:sz w:val="24"/>
        </w:rPr>
        <w:t>……………………</w:t>
      </w:r>
    </w:p>
    <w:p w:rsidR="00C743BE" w:rsidRDefault="001A1CA6" w:rsidP="003D6701">
      <w:pPr>
        <w:spacing w:before="120" w:after="120"/>
        <w:ind w:left="567" w:right="283"/>
        <w:jc w:val="both"/>
        <w:rPr>
          <w:rFonts w:ascii="Times New Roman" w:hAnsi="Times New Roman"/>
          <w:sz w:val="24"/>
        </w:rPr>
      </w:pPr>
      <w:r w:rsidRPr="001A1CA6">
        <w:rPr>
          <w:rFonts w:ascii="Times New Roman" w:hAnsi="Times New Roman"/>
          <w:b/>
          <w:sz w:val="24"/>
        </w:rPr>
        <w:t>KONU</w:t>
      </w:r>
      <w:r w:rsidRPr="001A1CA6">
        <w:rPr>
          <w:rFonts w:ascii="Times New Roman" w:hAnsi="Times New Roman"/>
          <w:b/>
          <w:sz w:val="24"/>
        </w:rPr>
        <w:tab/>
      </w:r>
      <w:r w:rsidRPr="001A1CA6">
        <w:rPr>
          <w:rFonts w:ascii="Times New Roman" w:hAnsi="Times New Roman"/>
          <w:b/>
          <w:sz w:val="24"/>
        </w:rPr>
        <w:tab/>
      </w:r>
      <w:r w:rsidRPr="001A1CA6">
        <w:rPr>
          <w:rFonts w:ascii="Times New Roman" w:hAnsi="Times New Roman"/>
          <w:b/>
          <w:sz w:val="24"/>
        </w:rPr>
        <w:tab/>
      </w:r>
      <w:r w:rsidRPr="001A1CA6">
        <w:rPr>
          <w:rFonts w:ascii="Times New Roman" w:hAnsi="Times New Roman"/>
          <w:b/>
          <w:sz w:val="24"/>
        </w:rPr>
        <w:tab/>
        <w:t>:</w:t>
      </w:r>
      <w:r w:rsidRPr="001A1CA6">
        <w:rPr>
          <w:rFonts w:ascii="Times New Roman" w:hAnsi="Times New Roman"/>
          <w:sz w:val="24"/>
        </w:rPr>
        <w:t xml:space="preserve"> </w:t>
      </w:r>
      <w:r w:rsidR="00C743BE" w:rsidRPr="00423C33">
        <w:rPr>
          <w:rFonts w:ascii="Times New Roman" w:hAnsi="Times New Roman"/>
          <w:sz w:val="24"/>
          <w:highlight w:val="yellow"/>
        </w:rPr>
        <w:t>Tutuklama kararına</w:t>
      </w:r>
      <w:r w:rsidR="00423C33" w:rsidRPr="00423C33">
        <w:rPr>
          <w:rFonts w:ascii="Times New Roman" w:hAnsi="Times New Roman"/>
          <w:sz w:val="24"/>
          <w:highlight w:val="yellow"/>
        </w:rPr>
        <w:t xml:space="preserve"> / Tahliye talebinin reddine</w:t>
      </w:r>
      <w:r w:rsidR="00C743BE">
        <w:rPr>
          <w:rFonts w:ascii="Times New Roman" w:hAnsi="Times New Roman"/>
          <w:sz w:val="24"/>
        </w:rPr>
        <w:t xml:space="preserve"> </w:t>
      </w:r>
      <w:r w:rsidR="00C206C9">
        <w:rPr>
          <w:rFonts w:ascii="Times New Roman" w:hAnsi="Times New Roman"/>
          <w:sz w:val="24"/>
        </w:rPr>
        <w:t>ilişkin</w:t>
      </w:r>
      <w:r w:rsidR="00C743BE">
        <w:rPr>
          <w:rFonts w:ascii="Times New Roman" w:hAnsi="Times New Roman"/>
          <w:sz w:val="24"/>
        </w:rPr>
        <w:t xml:space="preserve"> itiraz dilekçesi ve itiraz gerekçelerinin sunulması.</w:t>
      </w:r>
    </w:p>
    <w:p w:rsidR="00B666B9" w:rsidRDefault="00C743BE" w:rsidP="003D6701">
      <w:pPr>
        <w:spacing w:before="120" w:after="120"/>
        <w:ind w:left="567" w:right="283" w:firstLine="705"/>
        <w:jc w:val="both"/>
        <w:rPr>
          <w:rFonts w:ascii="Times New Roman" w:hAnsi="Times New Roman"/>
          <w:sz w:val="24"/>
        </w:rPr>
      </w:pPr>
      <w:r>
        <w:rPr>
          <w:rFonts w:ascii="Times New Roman" w:hAnsi="Times New Roman"/>
          <w:sz w:val="24"/>
        </w:rPr>
        <w:t>A</w:t>
      </w:r>
      <w:r w:rsidR="00033494">
        <w:rPr>
          <w:rFonts w:ascii="Times New Roman" w:hAnsi="Times New Roman"/>
          <w:sz w:val="24"/>
        </w:rPr>
        <w:t xml:space="preserve">şağıdaki </w:t>
      </w:r>
      <w:r w:rsidR="00033494" w:rsidRPr="003D6701">
        <w:rPr>
          <w:rFonts w:ascii="Times New Roman" w:hAnsi="Times New Roman" w:cs="Times New Roman"/>
          <w:sz w:val="24"/>
          <w:szCs w:val="24"/>
        </w:rPr>
        <w:t>gerekçelerle</w:t>
      </w:r>
      <w:r w:rsidR="00033494">
        <w:rPr>
          <w:rFonts w:ascii="Times New Roman" w:hAnsi="Times New Roman"/>
          <w:sz w:val="24"/>
        </w:rPr>
        <w:t>, şüpheli hakkındaki t</w:t>
      </w:r>
      <w:r w:rsidR="001A1CA6" w:rsidRPr="001A1CA6">
        <w:rPr>
          <w:rFonts w:ascii="Times New Roman" w:hAnsi="Times New Roman"/>
          <w:sz w:val="24"/>
        </w:rPr>
        <w:t xml:space="preserve">utuklama kararının </w:t>
      </w:r>
      <w:proofErr w:type="spellStart"/>
      <w:r w:rsidR="001A1CA6">
        <w:rPr>
          <w:rFonts w:ascii="Times New Roman" w:hAnsi="Times New Roman"/>
          <w:sz w:val="24"/>
        </w:rPr>
        <w:t>itirazen</w:t>
      </w:r>
      <w:proofErr w:type="spellEnd"/>
      <w:r w:rsidR="001A1CA6" w:rsidRPr="001A1CA6">
        <w:rPr>
          <w:rFonts w:ascii="Times New Roman" w:hAnsi="Times New Roman"/>
          <w:sz w:val="24"/>
        </w:rPr>
        <w:t xml:space="preserve"> kaldırılarak, </w:t>
      </w:r>
      <w:r w:rsidR="00033494">
        <w:rPr>
          <w:rFonts w:ascii="Times New Roman" w:hAnsi="Times New Roman"/>
          <w:sz w:val="24"/>
        </w:rPr>
        <w:t>kendisi</w:t>
      </w:r>
      <w:r w:rsidR="001A1CA6" w:rsidRPr="001A1CA6">
        <w:rPr>
          <w:rFonts w:ascii="Times New Roman" w:hAnsi="Times New Roman"/>
          <w:sz w:val="24"/>
        </w:rPr>
        <w:t>nin tutuksuz yargılanma</w:t>
      </w:r>
      <w:r w:rsidR="00033494">
        <w:rPr>
          <w:rFonts w:ascii="Times New Roman" w:hAnsi="Times New Roman"/>
          <w:sz w:val="24"/>
        </w:rPr>
        <w:t>k üzere serbest bırakılmasına</w:t>
      </w:r>
      <w:r w:rsidR="001A1CA6" w:rsidRPr="001A1CA6">
        <w:rPr>
          <w:rFonts w:ascii="Times New Roman" w:hAnsi="Times New Roman"/>
          <w:sz w:val="24"/>
        </w:rPr>
        <w:t xml:space="preserve"> karar verilmesi </w:t>
      </w:r>
      <w:r>
        <w:rPr>
          <w:rFonts w:ascii="Times New Roman" w:hAnsi="Times New Roman"/>
          <w:sz w:val="24"/>
        </w:rPr>
        <w:t>talep olunur</w:t>
      </w:r>
      <w:r w:rsidR="001A1CA6" w:rsidRPr="001A1CA6">
        <w:rPr>
          <w:rFonts w:ascii="Times New Roman" w:hAnsi="Times New Roman"/>
          <w:sz w:val="24"/>
        </w:rPr>
        <w:t xml:space="preserve">.   </w:t>
      </w:r>
      <w:r w:rsidR="001A1CA6" w:rsidRPr="001A1CA6">
        <w:rPr>
          <w:rFonts w:ascii="Times New Roman" w:hAnsi="Times New Roman"/>
          <w:sz w:val="24"/>
        </w:rPr>
        <w:cr/>
      </w:r>
    </w:p>
    <w:p w:rsidR="0052393E" w:rsidRPr="0052393E" w:rsidRDefault="0052393E" w:rsidP="0052393E">
      <w:pPr>
        <w:pStyle w:val="ListeParagraf"/>
        <w:numPr>
          <w:ilvl w:val="0"/>
          <w:numId w:val="3"/>
        </w:numPr>
        <w:spacing w:before="120" w:after="120"/>
        <w:ind w:right="283"/>
        <w:jc w:val="both"/>
        <w:rPr>
          <w:rFonts w:ascii="Times New Roman" w:hAnsi="Times New Roman"/>
          <w:b/>
          <w:sz w:val="24"/>
        </w:rPr>
      </w:pPr>
      <w:r>
        <w:rPr>
          <w:rFonts w:ascii="Times New Roman" w:hAnsi="Times New Roman"/>
          <w:b/>
          <w:sz w:val="24"/>
        </w:rPr>
        <w:lastRenderedPageBreak/>
        <w:t xml:space="preserve">5275 sayılı </w:t>
      </w:r>
      <w:proofErr w:type="spellStart"/>
      <w:r>
        <w:rPr>
          <w:rFonts w:ascii="Times New Roman" w:hAnsi="Times New Roman"/>
          <w:b/>
          <w:sz w:val="24"/>
        </w:rPr>
        <w:t>CGTUHK’nın</w:t>
      </w:r>
      <w:proofErr w:type="spellEnd"/>
      <w:r>
        <w:rPr>
          <w:rFonts w:ascii="Times New Roman" w:hAnsi="Times New Roman"/>
          <w:b/>
          <w:sz w:val="24"/>
        </w:rPr>
        <w:t xml:space="preserve"> 16/</w:t>
      </w:r>
      <w:r w:rsidR="00870327">
        <w:rPr>
          <w:rFonts w:ascii="Times New Roman" w:hAnsi="Times New Roman"/>
          <w:b/>
          <w:sz w:val="24"/>
        </w:rPr>
        <w:t>6</w:t>
      </w:r>
      <w:r>
        <w:rPr>
          <w:rFonts w:ascii="Times New Roman" w:hAnsi="Times New Roman"/>
          <w:b/>
          <w:sz w:val="24"/>
        </w:rPr>
        <w:t xml:space="preserve"> ve 116. MADDELERİNE AYKIRI TUTUKLAMA NEDENİYLE ŞÜPHELİ SERBEST BIRAKILMALIDIR:</w:t>
      </w:r>
    </w:p>
    <w:p w:rsidR="004643D9" w:rsidRDefault="004643D9" w:rsidP="004643D9">
      <w:pPr>
        <w:spacing w:before="120" w:after="120"/>
        <w:ind w:left="567" w:right="283" w:firstLine="705"/>
        <w:jc w:val="both"/>
        <w:rPr>
          <w:rFonts w:ascii="Times New Roman" w:hAnsi="Times New Roman" w:cs="Times New Roman"/>
          <w:sz w:val="24"/>
          <w:szCs w:val="24"/>
        </w:rPr>
      </w:pPr>
      <w:r w:rsidRPr="004A0717">
        <w:rPr>
          <w:rFonts w:ascii="Times New Roman" w:hAnsi="Times New Roman" w:cs="Times New Roman"/>
          <w:sz w:val="24"/>
          <w:szCs w:val="24"/>
        </w:rPr>
        <w:t xml:space="preserve">5275 </w:t>
      </w:r>
      <w:r w:rsidRPr="003D6701">
        <w:rPr>
          <w:rFonts w:ascii="Times New Roman" w:hAnsi="Times New Roman"/>
          <w:sz w:val="24"/>
        </w:rPr>
        <w:t>sayılı</w:t>
      </w:r>
      <w:r w:rsidRPr="004A0717">
        <w:rPr>
          <w:rFonts w:ascii="Times New Roman" w:hAnsi="Times New Roman" w:cs="Times New Roman"/>
          <w:sz w:val="24"/>
          <w:szCs w:val="24"/>
        </w:rPr>
        <w:t xml:space="preserve"> Ceza ve Güvenlik Tedbirlerinin Uygulanması Hakkındaki Kanun, hamile bayanlarla altı aydan daha küçük bebeği olan </w:t>
      </w:r>
      <w:r>
        <w:rPr>
          <w:rFonts w:ascii="Times New Roman" w:hAnsi="Times New Roman" w:cs="Times New Roman"/>
          <w:sz w:val="24"/>
          <w:szCs w:val="24"/>
        </w:rPr>
        <w:t>kadın</w:t>
      </w:r>
      <w:r w:rsidRPr="004A0717">
        <w:rPr>
          <w:rFonts w:ascii="Times New Roman" w:hAnsi="Times New Roman" w:cs="Times New Roman"/>
          <w:sz w:val="24"/>
          <w:szCs w:val="24"/>
        </w:rPr>
        <w:t xml:space="preserve">ların tutuklanmasını yasaklamıştır. </w:t>
      </w:r>
      <w:r w:rsidR="00870327" w:rsidRPr="00B6594E">
        <w:rPr>
          <w:rFonts w:ascii="Times New Roman" w:hAnsi="Times New Roman" w:cs="Times New Roman"/>
          <w:sz w:val="24"/>
          <w:szCs w:val="24"/>
        </w:rPr>
        <w:t xml:space="preserve">5275 sayılı Kanunun 16/6 maddesine göre, </w:t>
      </w:r>
      <w:r w:rsidR="00870327" w:rsidRPr="00B6594E">
        <w:rPr>
          <w:rFonts w:ascii="Times New Roman" w:eastAsia="Times New Roman" w:hAnsi="Times New Roman" w:cs="Times New Roman"/>
          <w:bCs/>
          <w:i/>
          <w:iCs/>
          <w:sz w:val="24"/>
          <w:szCs w:val="24"/>
          <w:lang w:eastAsia="tr-TR"/>
        </w:rPr>
        <w:t>(Ek: 6411 - 24.1.2013 / </w:t>
      </w:r>
      <w:hyperlink r:id="rId7" w:anchor="3" w:history="1">
        <w:r w:rsidR="00870327" w:rsidRPr="00B6594E">
          <w:rPr>
            <w:rFonts w:ascii="Times New Roman" w:eastAsia="Times New Roman" w:hAnsi="Times New Roman" w:cs="Times New Roman"/>
            <w:bCs/>
            <w:i/>
            <w:iCs/>
            <w:sz w:val="24"/>
            <w:szCs w:val="24"/>
            <w:u w:val="single"/>
            <w:lang w:eastAsia="tr-TR"/>
          </w:rPr>
          <w:t>m.3</w:t>
        </w:r>
      </w:hyperlink>
      <w:r w:rsidR="00870327" w:rsidRPr="00B6594E">
        <w:rPr>
          <w:rFonts w:ascii="Times New Roman" w:eastAsia="Times New Roman" w:hAnsi="Times New Roman" w:cs="Times New Roman"/>
          <w:bCs/>
          <w:i/>
          <w:iCs/>
          <w:sz w:val="24"/>
          <w:szCs w:val="24"/>
          <w:lang w:eastAsia="tr-TR"/>
        </w:rPr>
        <w:t>)</w:t>
      </w:r>
      <w:r w:rsidR="00870327" w:rsidRPr="00B6594E">
        <w:rPr>
          <w:rFonts w:ascii="Times New Roman" w:eastAsia="Times New Roman" w:hAnsi="Times New Roman" w:cs="Times New Roman"/>
          <w:i/>
          <w:iCs/>
          <w:sz w:val="24"/>
          <w:szCs w:val="24"/>
          <w:lang w:eastAsia="tr-TR"/>
        </w:rPr>
        <w:t> Maruz kaldığı ağır bir hastalık veya </w:t>
      </w:r>
      <w:r w:rsidR="00870327" w:rsidRPr="00B6594E">
        <w:rPr>
          <w:rFonts w:ascii="Times New Roman" w:eastAsia="Times New Roman" w:hAnsi="Times New Roman" w:cs="Times New Roman"/>
          <w:bCs/>
          <w:i/>
          <w:iCs/>
          <w:sz w:val="24"/>
          <w:szCs w:val="24"/>
          <w:lang w:eastAsia="tr-TR"/>
        </w:rPr>
        <w:t xml:space="preserve">(Değişik </w:t>
      </w:r>
      <w:proofErr w:type="gramStart"/>
      <w:r w:rsidR="00870327" w:rsidRPr="00B6594E">
        <w:rPr>
          <w:rFonts w:ascii="Times New Roman" w:eastAsia="Times New Roman" w:hAnsi="Times New Roman" w:cs="Times New Roman"/>
          <w:bCs/>
          <w:i/>
          <w:iCs/>
          <w:sz w:val="24"/>
          <w:szCs w:val="24"/>
          <w:lang w:eastAsia="tr-TR"/>
        </w:rPr>
        <w:t>ibare : 6462</w:t>
      </w:r>
      <w:proofErr w:type="gramEnd"/>
      <w:r w:rsidR="00870327" w:rsidRPr="00B6594E">
        <w:rPr>
          <w:rFonts w:ascii="Times New Roman" w:eastAsia="Times New Roman" w:hAnsi="Times New Roman" w:cs="Times New Roman"/>
          <w:bCs/>
          <w:i/>
          <w:iCs/>
          <w:sz w:val="24"/>
          <w:szCs w:val="24"/>
          <w:lang w:eastAsia="tr-TR"/>
        </w:rPr>
        <w:t xml:space="preserve"> - 25.4.2013 / </w:t>
      </w:r>
      <w:hyperlink r:id="rId8" w:anchor="1" w:history="1">
        <w:r w:rsidR="00870327" w:rsidRPr="00B6594E">
          <w:rPr>
            <w:rFonts w:ascii="Times New Roman" w:eastAsia="Times New Roman" w:hAnsi="Times New Roman" w:cs="Times New Roman"/>
            <w:bCs/>
            <w:i/>
            <w:iCs/>
            <w:sz w:val="24"/>
            <w:szCs w:val="24"/>
            <w:u w:val="single"/>
            <w:lang w:eastAsia="tr-TR"/>
          </w:rPr>
          <w:t>m.1/65-a</w:t>
        </w:r>
      </w:hyperlink>
      <w:r w:rsidR="00870327" w:rsidRPr="00B6594E">
        <w:rPr>
          <w:rFonts w:ascii="Times New Roman" w:eastAsia="Times New Roman" w:hAnsi="Times New Roman" w:cs="Times New Roman"/>
          <w:bCs/>
          <w:i/>
          <w:iCs/>
          <w:sz w:val="24"/>
          <w:szCs w:val="24"/>
          <w:lang w:eastAsia="tr-TR"/>
        </w:rPr>
        <w:t>)</w:t>
      </w:r>
      <w:r w:rsidR="00870327" w:rsidRPr="00B6594E">
        <w:rPr>
          <w:rFonts w:ascii="Times New Roman" w:eastAsia="Times New Roman" w:hAnsi="Times New Roman" w:cs="Times New Roman"/>
          <w:i/>
          <w:iCs/>
          <w:sz w:val="24"/>
          <w:szCs w:val="24"/>
          <w:lang w:eastAsia="tr-TR"/>
        </w:rPr>
        <w:t> “engellilik”, nedeniyle ceza infaz kurumu koşullarında hayatını yalnız idame ettiremeyen ve toplum güvenliği bakımından </w:t>
      </w:r>
      <w:r w:rsidR="00870327" w:rsidRPr="00B6594E">
        <w:rPr>
          <w:rFonts w:ascii="Times New Roman" w:eastAsia="Times New Roman" w:hAnsi="Times New Roman" w:cs="Times New Roman"/>
          <w:bCs/>
          <w:i/>
          <w:iCs/>
          <w:sz w:val="24"/>
          <w:szCs w:val="24"/>
          <w:lang w:eastAsia="tr-TR"/>
        </w:rPr>
        <w:t>(Ek ibare : 6545 - 18.6.2014 / </w:t>
      </w:r>
      <w:hyperlink r:id="rId9" w:anchor="79" w:history="1">
        <w:r w:rsidR="00870327" w:rsidRPr="00B6594E">
          <w:rPr>
            <w:rFonts w:ascii="Times New Roman" w:eastAsia="Times New Roman" w:hAnsi="Times New Roman" w:cs="Times New Roman"/>
            <w:bCs/>
            <w:i/>
            <w:iCs/>
            <w:sz w:val="24"/>
            <w:szCs w:val="24"/>
            <w:u w:val="single"/>
            <w:lang w:eastAsia="tr-TR"/>
          </w:rPr>
          <w:t>m.79</w:t>
        </w:r>
      </w:hyperlink>
      <w:r w:rsidR="00870327" w:rsidRPr="00B6594E">
        <w:rPr>
          <w:rFonts w:ascii="Times New Roman" w:eastAsia="Times New Roman" w:hAnsi="Times New Roman" w:cs="Times New Roman"/>
          <w:bCs/>
          <w:i/>
          <w:iCs/>
          <w:sz w:val="24"/>
          <w:szCs w:val="24"/>
          <w:lang w:eastAsia="tr-TR"/>
        </w:rPr>
        <w:t>)</w:t>
      </w:r>
      <w:r w:rsidR="00870327" w:rsidRPr="00B6594E">
        <w:rPr>
          <w:rFonts w:ascii="Times New Roman" w:eastAsia="Times New Roman" w:hAnsi="Times New Roman" w:cs="Times New Roman"/>
          <w:i/>
          <w:iCs/>
          <w:sz w:val="24"/>
          <w:szCs w:val="24"/>
          <w:lang w:eastAsia="tr-TR"/>
        </w:rPr>
        <w:t> “ağır ve somut” tehlike oluşturmayacağı değerlendirilen mahkûmun cezasının infazı üçüncü fıkrada belirlenen usule göre iyileşinceye kadar geri bırakılabilir.</w:t>
      </w:r>
      <w:r w:rsidR="00870327" w:rsidRPr="00B6594E">
        <w:rPr>
          <w:rFonts w:ascii="Times New Roman" w:hAnsi="Times New Roman" w:cs="Times New Roman"/>
          <w:sz w:val="24"/>
          <w:szCs w:val="24"/>
        </w:rPr>
        <w:t>”</w:t>
      </w:r>
      <w:r w:rsidR="00870327">
        <w:rPr>
          <w:rFonts w:ascii="Times New Roman" w:hAnsi="Times New Roman" w:cs="Times New Roman"/>
          <w:sz w:val="24"/>
          <w:szCs w:val="24"/>
        </w:rPr>
        <w:t xml:space="preserve"> </w:t>
      </w:r>
      <w:r w:rsidRPr="004A0717">
        <w:rPr>
          <w:rFonts w:ascii="Times New Roman" w:hAnsi="Times New Roman" w:cs="Times New Roman"/>
          <w:sz w:val="24"/>
          <w:szCs w:val="24"/>
        </w:rPr>
        <w:t xml:space="preserve">5275 sayılı </w:t>
      </w:r>
      <w:r>
        <w:rPr>
          <w:rFonts w:ascii="Times New Roman" w:hAnsi="Times New Roman" w:cs="Times New Roman"/>
          <w:sz w:val="24"/>
          <w:szCs w:val="24"/>
        </w:rPr>
        <w:t>K</w:t>
      </w:r>
      <w:r w:rsidRPr="004A0717">
        <w:rPr>
          <w:rFonts w:ascii="Times New Roman" w:hAnsi="Times New Roman" w:cs="Times New Roman"/>
          <w:sz w:val="24"/>
          <w:szCs w:val="24"/>
        </w:rPr>
        <w:t>anunun 116. maddesine göre, yukarıdaki hüküm “</w:t>
      </w:r>
      <w:r w:rsidRPr="004A0717">
        <w:rPr>
          <w:rFonts w:ascii="Times New Roman" w:hAnsi="Times New Roman" w:cs="Times New Roman"/>
          <w:i/>
          <w:sz w:val="24"/>
          <w:szCs w:val="24"/>
        </w:rPr>
        <w:t>tutuklular</w:t>
      </w:r>
      <w:r w:rsidRPr="004A0717">
        <w:rPr>
          <w:rFonts w:ascii="Times New Roman" w:hAnsi="Times New Roman" w:cs="Times New Roman"/>
          <w:sz w:val="24"/>
          <w:szCs w:val="24"/>
        </w:rPr>
        <w:t>” hakkında da uygulanır.</w:t>
      </w:r>
      <w:r>
        <w:rPr>
          <w:rFonts w:ascii="Times New Roman" w:hAnsi="Times New Roman" w:cs="Times New Roman"/>
          <w:sz w:val="24"/>
          <w:szCs w:val="24"/>
        </w:rPr>
        <w:t xml:space="preserve"> </w:t>
      </w:r>
      <w:r w:rsidR="00870327">
        <w:rPr>
          <w:rFonts w:ascii="Times New Roman" w:hAnsi="Times New Roman" w:cs="Times New Roman"/>
          <w:sz w:val="24"/>
          <w:szCs w:val="24"/>
        </w:rPr>
        <w:t xml:space="preserve">Kanunun 16/6 hükmünün kullandığı dil ile tutuklanan şüphelinin mahkûm oluncaya kadar masum olduğu ve 116. madde, Anayasanın 19 ile AİHS’nin 5. maddeleri birlikte değerlendirildiğinde, </w:t>
      </w:r>
      <w:r w:rsidR="00870327" w:rsidRPr="00B6594E">
        <w:rPr>
          <w:rFonts w:ascii="Times New Roman" w:hAnsi="Times New Roman" w:cs="Times New Roman"/>
          <w:sz w:val="24"/>
          <w:szCs w:val="24"/>
          <w:highlight w:val="yellow"/>
        </w:rPr>
        <w:t>hasta/engelli/bakımını tek başına gerçekleştiremeyecek derecede yaşlı olanların</w:t>
      </w:r>
      <w:r w:rsidR="00870327">
        <w:rPr>
          <w:rFonts w:ascii="Times New Roman" w:hAnsi="Times New Roman" w:cs="Times New Roman"/>
          <w:sz w:val="24"/>
          <w:szCs w:val="24"/>
        </w:rPr>
        <w:t xml:space="preserve"> tutuklanması durum iyileşinceye kadar veya </w:t>
      </w:r>
      <w:proofErr w:type="gramStart"/>
      <w:r w:rsidR="00870327">
        <w:rPr>
          <w:rFonts w:ascii="Times New Roman" w:hAnsi="Times New Roman" w:cs="Times New Roman"/>
          <w:sz w:val="24"/>
          <w:szCs w:val="24"/>
        </w:rPr>
        <w:t>mahkumiyet</w:t>
      </w:r>
      <w:proofErr w:type="gramEnd"/>
      <w:r w:rsidR="00870327">
        <w:rPr>
          <w:rFonts w:ascii="Times New Roman" w:hAnsi="Times New Roman" w:cs="Times New Roman"/>
          <w:sz w:val="24"/>
          <w:szCs w:val="24"/>
        </w:rPr>
        <w:t xml:space="preserve"> kararı verilirse bu kesinleşinceye kadar ertelenebilir. </w:t>
      </w:r>
      <w:r>
        <w:rPr>
          <w:rFonts w:ascii="Times New Roman" w:hAnsi="Times New Roman" w:cs="Times New Roman"/>
          <w:sz w:val="24"/>
          <w:szCs w:val="24"/>
        </w:rPr>
        <w:t xml:space="preserve">Bir suçtan dolayı mahkûm olmuş kişiler için öngörülen yasak, tutuklama gibi bir tedbir açısından haydi haydi uygulanır. Zira tutuklanan kişinin atılı suçu işleyip işlemediği henüz bir mahkeme kararı ile tespit dahi edilmemiştir. </w:t>
      </w:r>
      <w:r w:rsidR="00870327">
        <w:rPr>
          <w:rFonts w:ascii="Times New Roman" w:hAnsi="Times New Roman" w:cs="Times New Roman"/>
          <w:sz w:val="24"/>
          <w:szCs w:val="24"/>
        </w:rPr>
        <w:t xml:space="preserve">Kısaca, </w:t>
      </w:r>
      <w:r w:rsidR="00870327" w:rsidRPr="00F96049">
        <w:rPr>
          <w:rFonts w:ascii="Times New Roman" w:hAnsi="Times New Roman" w:cs="Times New Roman"/>
          <w:sz w:val="24"/>
          <w:szCs w:val="24"/>
        </w:rPr>
        <w:t>5275 sayılı Kanunun 16/</w:t>
      </w:r>
      <w:r w:rsidR="00870327">
        <w:rPr>
          <w:rFonts w:ascii="Times New Roman" w:hAnsi="Times New Roman" w:cs="Times New Roman"/>
          <w:sz w:val="24"/>
          <w:szCs w:val="24"/>
        </w:rPr>
        <w:t>6</w:t>
      </w:r>
      <w:r w:rsidR="00870327" w:rsidRPr="00F96049">
        <w:rPr>
          <w:rFonts w:ascii="Times New Roman" w:hAnsi="Times New Roman" w:cs="Times New Roman"/>
          <w:sz w:val="24"/>
          <w:szCs w:val="24"/>
        </w:rPr>
        <w:t xml:space="preserve"> ve 116. maddeleri birlikte değerlendirildiğinde, </w:t>
      </w:r>
      <w:r w:rsidR="00870327" w:rsidRPr="00B6594E">
        <w:rPr>
          <w:rFonts w:ascii="Times New Roman" w:hAnsi="Times New Roman" w:cs="Times New Roman"/>
          <w:sz w:val="24"/>
          <w:szCs w:val="24"/>
          <w:highlight w:val="yellow"/>
        </w:rPr>
        <w:t>hasta/engelli/bakımını tek başına gerçekleştiremeyecek derecede yaşlı olanların</w:t>
      </w:r>
      <w:r w:rsidR="00870327" w:rsidRPr="00F96049">
        <w:rPr>
          <w:rFonts w:ascii="Times New Roman" w:hAnsi="Times New Roman" w:cs="Times New Roman"/>
          <w:sz w:val="24"/>
          <w:szCs w:val="24"/>
        </w:rPr>
        <w:t xml:space="preserve"> </w:t>
      </w:r>
      <w:r w:rsidR="00870327">
        <w:rPr>
          <w:rFonts w:ascii="Times New Roman" w:hAnsi="Times New Roman" w:cs="Times New Roman"/>
          <w:sz w:val="24"/>
          <w:szCs w:val="24"/>
        </w:rPr>
        <w:t xml:space="preserve">tutuklanması </w:t>
      </w:r>
      <w:r w:rsidR="00870327" w:rsidRPr="00F96049">
        <w:rPr>
          <w:rFonts w:ascii="Times New Roman" w:hAnsi="Times New Roman" w:cs="Times New Roman"/>
          <w:sz w:val="24"/>
          <w:szCs w:val="24"/>
        </w:rPr>
        <w:t xml:space="preserve">iç hukuka </w:t>
      </w:r>
      <w:r w:rsidR="00870327">
        <w:rPr>
          <w:rFonts w:ascii="Times New Roman" w:hAnsi="Times New Roman" w:cs="Times New Roman"/>
          <w:sz w:val="24"/>
          <w:szCs w:val="24"/>
        </w:rPr>
        <w:t>açıkça aykırı olup neticesi itibariyle daha ağır sonuçlar doğmaması için tutuklama kararı ertelenmesi gerekmektedir.</w:t>
      </w:r>
    </w:p>
    <w:p w:rsidR="00870327" w:rsidRDefault="00870327" w:rsidP="00870327">
      <w:pPr>
        <w:spacing w:before="120" w:after="120"/>
        <w:ind w:left="567" w:right="283" w:firstLine="705"/>
        <w:jc w:val="both"/>
        <w:rPr>
          <w:rFonts w:ascii="Times New Roman" w:hAnsi="Times New Roman" w:cs="Times New Roman"/>
          <w:sz w:val="24"/>
          <w:szCs w:val="24"/>
        </w:rPr>
      </w:pPr>
      <w:r>
        <w:rPr>
          <w:rFonts w:ascii="Times New Roman" w:hAnsi="Times New Roman" w:cs="Times New Roman"/>
          <w:sz w:val="24"/>
          <w:szCs w:val="24"/>
          <w:highlight w:val="yellow"/>
        </w:rPr>
        <w:t>H</w:t>
      </w:r>
      <w:r w:rsidRPr="00B6594E">
        <w:rPr>
          <w:rFonts w:ascii="Times New Roman" w:hAnsi="Times New Roman" w:cs="Times New Roman"/>
          <w:sz w:val="24"/>
          <w:szCs w:val="24"/>
          <w:highlight w:val="yellow"/>
        </w:rPr>
        <w:t>asta/engelli/bakımını tek başına gerçekleştiremeyecek derecede yaşlı olanların</w:t>
      </w:r>
      <w:r w:rsidRPr="00F96049">
        <w:rPr>
          <w:rFonts w:ascii="Times New Roman" w:hAnsi="Times New Roman" w:cs="Times New Roman"/>
          <w:sz w:val="24"/>
          <w:szCs w:val="24"/>
        </w:rPr>
        <w:t xml:space="preserve"> tutuklanması, 5275 sayılı Kanunun 16/</w:t>
      </w:r>
      <w:r>
        <w:rPr>
          <w:rFonts w:ascii="Times New Roman" w:hAnsi="Times New Roman" w:cs="Times New Roman"/>
          <w:sz w:val="24"/>
          <w:szCs w:val="24"/>
        </w:rPr>
        <w:t>6</w:t>
      </w:r>
      <w:r w:rsidRPr="00F96049">
        <w:rPr>
          <w:rFonts w:ascii="Times New Roman" w:hAnsi="Times New Roman" w:cs="Times New Roman"/>
          <w:sz w:val="24"/>
          <w:szCs w:val="24"/>
        </w:rPr>
        <w:t xml:space="preserve"> ve 116. maddelerini dolanmak anlamına gelir ve bu durum uygulamayı keyfi kılar. Hukukta keyfiliğe yer yoktur. AİHM’ye göre, </w:t>
      </w:r>
      <w:r>
        <w:rPr>
          <w:rFonts w:ascii="Times New Roman" w:hAnsi="Times New Roman" w:cs="Times New Roman"/>
          <w:sz w:val="24"/>
          <w:szCs w:val="24"/>
        </w:rPr>
        <w:t>“</w:t>
      </w:r>
      <w:r w:rsidRPr="003E6945">
        <w:rPr>
          <w:rFonts w:ascii="Times New Roman" w:hAnsi="Times New Roman" w:cs="Times New Roman"/>
          <w:i/>
          <w:sz w:val="24"/>
          <w:szCs w:val="24"/>
        </w:rPr>
        <w:t>AİHS’nin 5. maddesinin ana varlık nedeni, bireyin keyfi olarak tutuklanmasını engellemektir; tutuklama, sadece iç hukuka uygun olmakla kalmamalı, aynı zamanda keyfi de olmamalıdır</w:t>
      </w:r>
      <w:r w:rsidRPr="00F96049">
        <w:rPr>
          <w:rFonts w:ascii="Times New Roman" w:hAnsi="Times New Roman" w:cs="Times New Roman"/>
          <w:sz w:val="24"/>
          <w:szCs w:val="24"/>
        </w:rPr>
        <w:t>.</w:t>
      </w:r>
      <w:r>
        <w:rPr>
          <w:rFonts w:ascii="Times New Roman" w:hAnsi="Times New Roman" w:cs="Times New Roman"/>
          <w:sz w:val="24"/>
          <w:szCs w:val="24"/>
        </w:rPr>
        <w:t>”</w:t>
      </w:r>
      <w:r w:rsidRPr="00F96049">
        <w:rPr>
          <w:rFonts w:ascii="Times New Roman" w:hAnsi="Times New Roman" w:cs="Times New Roman"/>
          <w:sz w:val="24"/>
          <w:szCs w:val="24"/>
        </w:rPr>
        <w:t xml:space="preserve"> Kanunları kötü niyetli </w:t>
      </w:r>
      <w:r>
        <w:rPr>
          <w:rFonts w:ascii="Times New Roman" w:hAnsi="Times New Roman" w:cs="Times New Roman"/>
          <w:sz w:val="24"/>
          <w:szCs w:val="24"/>
        </w:rPr>
        <w:t xml:space="preserve">yorumlayıp </w:t>
      </w:r>
      <w:r w:rsidRPr="00F96049">
        <w:rPr>
          <w:rFonts w:ascii="Times New Roman" w:hAnsi="Times New Roman" w:cs="Times New Roman"/>
          <w:sz w:val="24"/>
          <w:szCs w:val="24"/>
        </w:rPr>
        <w:t xml:space="preserve">uygulama açık </w:t>
      </w:r>
      <w:r>
        <w:rPr>
          <w:rFonts w:ascii="Times New Roman" w:hAnsi="Times New Roman" w:cs="Times New Roman"/>
          <w:sz w:val="24"/>
          <w:szCs w:val="24"/>
        </w:rPr>
        <w:t xml:space="preserve">bir </w:t>
      </w:r>
      <w:r w:rsidRPr="00F96049">
        <w:rPr>
          <w:rFonts w:ascii="Times New Roman" w:hAnsi="Times New Roman" w:cs="Times New Roman"/>
          <w:sz w:val="24"/>
          <w:szCs w:val="24"/>
        </w:rPr>
        <w:t>keyfilik</w:t>
      </w:r>
      <w:r>
        <w:rPr>
          <w:rFonts w:ascii="Times New Roman" w:hAnsi="Times New Roman" w:cs="Times New Roman"/>
          <w:sz w:val="24"/>
          <w:szCs w:val="24"/>
        </w:rPr>
        <w:t xml:space="preserve"> örneğidir</w:t>
      </w:r>
      <w:r w:rsidRPr="00F96049">
        <w:rPr>
          <w:rFonts w:ascii="Times New Roman" w:hAnsi="Times New Roman" w:cs="Times New Roman"/>
          <w:sz w:val="24"/>
          <w:szCs w:val="24"/>
        </w:rPr>
        <w:t>.</w:t>
      </w:r>
    </w:p>
    <w:p w:rsidR="004643D9" w:rsidRDefault="004643D9" w:rsidP="004643D9">
      <w:pPr>
        <w:spacing w:before="120" w:after="120"/>
        <w:ind w:left="567" w:right="283" w:firstLine="705"/>
        <w:jc w:val="both"/>
        <w:rPr>
          <w:rFonts w:ascii="Times New Roman" w:hAnsi="Times New Roman" w:cs="Times New Roman"/>
          <w:sz w:val="24"/>
          <w:szCs w:val="24"/>
        </w:rPr>
      </w:pPr>
      <w:r>
        <w:rPr>
          <w:rFonts w:ascii="Times New Roman" w:hAnsi="Times New Roman" w:cs="Times New Roman"/>
          <w:sz w:val="24"/>
          <w:szCs w:val="24"/>
        </w:rPr>
        <w:t xml:space="preserve">Somut olayda tutuklu olan şüpheli </w:t>
      </w:r>
      <w:r w:rsidR="00870327">
        <w:rPr>
          <w:rFonts w:ascii="Times New Roman" w:hAnsi="Times New Roman" w:cs="Times New Roman"/>
          <w:sz w:val="24"/>
          <w:szCs w:val="24"/>
          <w:highlight w:val="yellow"/>
        </w:rPr>
        <w:t>H</w:t>
      </w:r>
      <w:r w:rsidR="00870327" w:rsidRPr="00B6594E">
        <w:rPr>
          <w:rFonts w:ascii="Times New Roman" w:hAnsi="Times New Roman" w:cs="Times New Roman"/>
          <w:sz w:val="24"/>
          <w:szCs w:val="24"/>
          <w:highlight w:val="yellow"/>
        </w:rPr>
        <w:t xml:space="preserve">asta/engelli/bakımını tek başına gerçekleştiremeyecek derecede yaşlı </w:t>
      </w:r>
      <w:r>
        <w:rPr>
          <w:rFonts w:ascii="Times New Roman" w:hAnsi="Times New Roman" w:cs="Times New Roman"/>
          <w:sz w:val="24"/>
          <w:szCs w:val="24"/>
        </w:rPr>
        <w:t>ol</w:t>
      </w:r>
      <w:r w:rsidR="00870327">
        <w:rPr>
          <w:rFonts w:ascii="Times New Roman" w:hAnsi="Times New Roman" w:cs="Times New Roman"/>
          <w:sz w:val="24"/>
          <w:szCs w:val="24"/>
        </w:rPr>
        <w:t xml:space="preserve">up </w:t>
      </w:r>
      <w:r>
        <w:rPr>
          <w:rFonts w:ascii="Times New Roman" w:hAnsi="Times New Roman" w:cs="Times New Roman"/>
          <w:sz w:val="24"/>
          <w:szCs w:val="24"/>
        </w:rPr>
        <w:t xml:space="preserve">tutukluluğunun devam ettirilmesi iç hukuka açıkça aykırıdır. </w:t>
      </w:r>
      <w:proofErr w:type="gramStart"/>
      <w:r>
        <w:rPr>
          <w:rFonts w:ascii="Times New Roman" w:hAnsi="Times New Roman"/>
          <w:sz w:val="24"/>
        </w:rPr>
        <w:t>Ş</w:t>
      </w:r>
      <w:r w:rsidRPr="0038263A">
        <w:rPr>
          <w:rFonts w:ascii="Times New Roman" w:hAnsi="Times New Roman" w:cs="Times New Roman"/>
          <w:sz w:val="24"/>
          <w:szCs w:val="24"/>
        </w:rPr>
        <w:t xml:space="preserve">üphelinin </w:t>
      </w:r>
      <w:r w:rsidR="00870327">
        <w:rPr>
          <w:rFonts w:ascii="Times New Roman" w:hAnsi="Times New Roman" w:cs="Times New Roman"/>
          <w:sz w:val="24"/>
          <w:szCs w:val="24"/>
          <w:highlight w:val="yellow"/>
        </w:rPr>
        <w:t>H</w:t>
      </w:r>
      <w:r w:rsidR="00870327" w:rsidRPr="00B6594E">
        <w:rPr>
          <w:rFonts w:ascii="Times New Roman" w:hAnsi="Times New Roman" w:cs="Times New Roman"/>
          <w:sz w:val="24"/>
          <w:szCs w:val="24"/>
          <w:highlight w:val="yellow"/>
        </w:rPr>
        <w:t xml:space="preserve">asta/engelli/bakımını tek başına gerçekleştiremeyecek derecede yaşlı </w:t>
      </w:r>
      <w:r w:rsidR="00870327" w:rsidRPr="00870327">
        <w:rPr>
          <w:rFonts w:ascii="Times New Roman" w:hAnsi="Times New Roman" w:cs="Times New Roman"/>
          <w:sz w:val="24"/>
          <w:szCs w:val="24"/>
          <w:highlight w:val="yellow"/>
        </w:rPr>
        <w:t>ol</w:t>
      </w:r>
      <w:r w:rsidR="00870327" w:rsidRPr="00870327">
        <w:rPr>
          <w:rFonts w:ascii="Times New Roman" w:hAnsi="Times New Roman" w:cs="Times New Roman"/>
          <w:sz w:val="24"/>
          <w:szCs w:val="24"/>
          <w:highlight w:val="yellow"/>
        </w:rPr>
        <w:t>duğu</w:t>
      </w:r>
      <w:r w:rsidRPr="0038263A">
        <w:rPr>
          <w:rFonts w:ascii="Times New Roman" w:hAnsi="Times New Roman" w:cs="Times New Roman"/>
          <w:sz w:val="24"/>
          <w:szCs w:val="24"/>
        </w:rPr>
        <w:t xml:space="preserve"> ve 5275 sayılı Kanunun 16/</w:t>
      </w:r>
      <w:r w:rsidR="00870327">
        <w:rPr>
          <w:rFonts w:ascii="Times New Roman" w:hAnsi="Times New Roman" w:cs="Times New Roman"/>
          <w:sz w:val="24"/>
          <w:szCs w:val="24"/>
        </w:rPr>
        <w:t>6</w:t>
      </w:r>
      <w:r w:rsidRPr="0038263A">
        <w:rPr>
          <w:rFonts w:ascii="Times New Roman" w:hAnsi="Times New Roman" w:cs="Times New Roman"/>
          <w:sz w:val="24"/>
          <w:szCs w:val="24"/>
        </w:rPr>
        <w:t xml:space="preserve"> ve 116. maddeleri gereği tutuklanmasının mümkün olmadığı, bu durumda bulunan hükümlünün cezasının </w:t>
      </w:r>
      <w:r w:rsidR="0083425E">
        <w:rPr>
          <w:rFonts w:ascii="Times New Roman" w:hAnsi="Times New Roman" w:cs="Times New Roman"/>
          <w:sz w:val="24"/>
          <w:szCs w:val="24"/>
        </w:rPr>
        <w:t>ertelenmesi mümkün</w:t>
      </w:r>
      <w:r w:rsidRPr="0038263A">
        <w:rPr>
          <w:rFonts w:ascii="Times New Roman" w:hAnsi="Times New Roman" w:cs="Times New Roman"/>
          <w:sz w:val="24"/>
          <w:szCs w:val="24"/>
        </w:rPr>
        <w:t xml:space="preserve"> olduğuna göre, henüz masumiyet karinesinden yararlanan bir kişinin özgürlüğünden yoksun bırakılmasının, aynı kanunun 116. maddesi gereğince imkânsız olduğu, bu nedenle tutukluluk halinin iç hukuka açıkça aykırı olduğu da dikkate alındığında şüphelinin </w:t>
      </w:r>
      <w:r>
        <w:rPr>
          <w:rFonts w:ascii="Times New Roman" w:hAnsi="Times New Roman" w:cs="Times New Roman"/>
          <w:sz w:val="24"/>
          <w:szCs w:val="24"/>
        </w:rPr>
        <w:t>tutukluluğun devamı AİHS’nin 5/1 maddesi ile Anayasanın 19/2 maddesini açıkça ihlal eder</w:t>
      </w:r>
      <w:r w:rsidRPr="0038263A">
        <w:rPr>
          <w:rFonts w:ascii="Times New Roman" w:hAnsi="Times New Roman" w:cs="Times New Roman"/>
          <w:sz w:val="24"/>
          <w:szCs w:val="24"/>
        </w:rPr>
        <w:t>.</w:t>
      </w:r>
      <w:proofErr w:type="gramEnd"/>
    </w:p>
    <w:p w:rsidR="001B317C" w:rsidRDefault="004643D9" w:rsidP="004643D9">
      <w:pPr>
        <w:spacing w:before="120" w:after="120"/>
        <w:ind w:left="567" w:right="283" w:firstLine="705"/>
        <w:jc w:val="both"/>
        <w:rPr>
          <w:rFonts w:ascii="Times New Roman" w:hAnsi="Times New Roman"/>
          <w:sz w:val="24"/>
        </w:rPr>
      </w:pPr>
      <w:r w:rsidRPr="003D6701">
        <w:rPr>
          <w:rFonts w:ascii="Times New Roman" w:hAnsi="Times New Roman" w:cs="Times New Roman"/>
          <w:sz w:val="24"/>
          <w:szCs w:val="24"/>
        </w:rPr>
        <w:t>Yukarıda</w:t>
      </w:r>
      <w:r>
        <w:rPr>
          <w:rFonts w:ascii="Times New Roman" w:hAnsi="Times New Roman"/>
          <w:sz w:val="24"/>
        </w:rPr>
        <w:t xml:space="preserve"> </w:t>
      </w:r>
      <w:r w:rsidRPr="004643D9">
        <w:rPr>
          <w:rFonts w:ascii="Times New Roman" w:hAnsi="Times New Roman" w:cs="Times New Roman"/>
          <w:sz w:val="24"/>
          <w:szCs w:val="24"/>
        </w:rPr>
        <w:t>belirtilen</w:t>
      </w:r>
      <w:r>
        <w:rPr>
          <w:rFonts w:ascii="Times New Roman" w:hAnsi="Times New Roman"/>
          <w:sz w:val="24"/>
        </w:rPr>
        <w:t xml:space="preserve"> tüm nedenlerle iç hukuka açıkça aykırı olan itiraza konu karar kaldırılarak şüphelinin serbest bırakılması gerekir.</w:t>
      </w:r>
    </w:p>
    <w:p w:rsidR="0052393E" w:rsidRDefault="0052393E" w:rsidP="001A1CA6">
      <w:pPr>
        <w:spacing w:before="120" w:after="120"/>
        <w:ind w:right="283" w:firstLine="705"/>
        <w:jc w:val="both"/>
        <w:rPr>
          <w:rFonts w:ascii="Times New Roman" w:hAnsi="Times New Roman" w:cs="Times New Roman"/>
          <w:b/>
          <w:sz w:val="24"/>
          <w:szCs w:val="24"/>
          <w:u w:val="single"/>
        </w:rPr>
      </w:pPr>
    </w:p>
    <w:p w:rsidR="00FF0EAD" w:rsidRPr="00576238" w:rsidRDefault="00FF0EAD" w:rsidP="00FF0EAD">
      <w:pPr>
        <w:pStyle w:val="ListeParagraf"/>
        <w:numPr>
          <w:ilvl w:val="0"/>
          <w:numId w:val="3"/>
        </w:numPr>
        <w:spacing w:before="120" w:after="120"/>
        <w:ind w:right="283"/>
        <w:jc w:val="both"/>
        <w:rPr>
          <w:rFonts w:ascii="Times New Roman" w:hAnsi="Times New Roman" w:cs="Times New Roman"/>
          <w:b/>
          <w:sz w:val="24"/>
          <w:szCs w:val="24"/>
        </w:rPr>
      </w:pPr>
      <w:r w:rsidRPr="00A04BE8">
        <w:rPr>
          <w:rFonts w:ascii="Times New Roman" w:hAnsi="Times New Roman" w:cs="Times New Roman"/>
          <w:b/>
          <w:sz w:val="24"/>
          <w:szCs w:val="24"/>
          <w:u w:val="single"/>
        </w:rPr>
        <w:lastRenderedPageBreak/>
        <w:t>KUVVETLİ SUÇ ŞÜPHESİNİ GÖSTEREN SOMUT DELİLLER</w:t>
      </w:r>
      <w:r w:rsidRPr="00576238">
        <w:rPr>
          <w:rFonts w:ascii="Times New Roman" w:hAnsi="Times New Roman" w:cs="Times New Roman"/>
          <w:b/>
          <w:sz w:val="24"/>
          <w:szCs w:val="24"/>
        </w:rPr>
        <w:t xml:space="preserve"> OLMADAN TUTUKLAMA KARARI VERİLDİĞİ İÇİN, </w:t>
      </w:r>
      <w:r w:rsidR="00A04BE8">
        <w:rPr>
          <w:rFonts w:ascii="Times New Roman" w:hAnsi="Times New Roman" w:cs="Times New Roman"/>
          <w:b/>
          <w:sz w:val="24"/>
          <w:szCs w:val="24"/>
        </w:rPr>
        <w:t>İTİRAZA KONU</w:t>
      </w:r>
      <w:r w:rsidRPr="00576238">
        <w:rPr>
          <w:rFonts w:ascii="Times New Roman" w:hAnsi="Times New Roman" w:cs="Times New Roman"/>
          <w:b/>
          <w:sz w:val="24"/>
          <w:szCs w:val="24"/>
        </w:rPr>
        <w:t xml:space="preserve"> KARAR HUKUKA AYKIRI OLUP KALDIRILMALI VE ŞÜPHELİ SERBEST BIRAKILMALIDIR: </w:t>
      </w:r>
    </w:p>
    <w:p w:rsidR="00FF0EAD" w:rsidRPr="00576238" w:rsidRDefault="00FF0EAD" w:rsidP="00FF0EAD">
      <w:pPr>
        <w:pStyle w:val="ListeParagraf"/>
        <w:spacing w:before="120" w:after="120"/>
        <w:ind w:left="1065" w:right="283"/>
        <w:jc w:val="both"/>
        <w:rPr>
          <w:rFonts w:ascii="Times New Roman" w:hAnsi="Times New Roman" w:cs="Times New Roman"/>
          <w:b/>
          <w:sz w:val="24"/>
          <w:szCs w:val="24"/>
        </w:rPr>
      </w:pP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hAnsi="Times New Roman" w:cs="Times New Roman"/>
          <w:sz w:val="24"/>
          <w:szCs w:val="24"/>
        </w:rPr>
        <w:t xml:space="preserve">Anayasanın 19. maddesi, tutuklamaya ancak kuvvetli suç şüphesinin varlığı halinde başvurulabileceğini amirdir.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100/1 hükmüne göre de, “</w:t>
      </w:r>
      <w:r w:rsidRPr="00576238">
        <w:rPr>
          <w:rFonts w:ascii="Times New Roman" w:eastAsia="Calibri" w:hAnsi="Times New Roman" w:cs="Times New Roman"/>
          <w:i/>
          <w:sz w:val="24"/>
          <w:szCs w:val="24"/>
          <w:u w:val="single"/>
        </w:rPr>
        <w:t>Kuvvetli suç şüphesinin varlığı gösteren somut delillerin</w:t>
      </w:r>
      <w:r w:rsidRPr="00576238">
        <w:rPr>
          <w:rFonts w:ascii="Times New Roman" w:eastAsia="Calibri" w:hAnsi="Times New Roman" w:cs="Times New Roman"/>
          <w:i/>
          <w:sz w:val="24"/>
          <w:szCs w:val="24"/>
        </w:rPr>
        <w:t xml:space="preserve"> ve bir tutuklama nedeninin bulunması halinde, şüpheli veya sanık hakkında tutuklama kararı verilebilir</w:t>
      </w:r>
      <w:r w:rsidRPr="00576238">
        <w:rPr>
          <w:rFonts w:ascii="Times New Roman" w:eastAsia="Calibri" w:hAnsi="Times New Roman" w:cs="Times New Roman"/>
          <w:sz w:val="24"/>
          <w:szCs w:val="24"/>
        </w:rPr>
        <w:t xml:space="preserve">”. Kuvvetli suç şüphesi, atılı suçu şüpheli ya da sanığın işlediği konusunda % 90 mahkûmiyet olasılığı ortaya çıkmış olmasını gerektirir (Feridun </w:t>
      </w:r>
      <w:proofErr w:type="spellStart"/>
      <w:r w:rsidRPr="00576238">
        <w:rPr>
          <w:rFonts w:ascii="Times New Roman" w:eastAsia="Calibri" w:hAnsi="Times New Roman" w:cs="Times New Roman"/>
          <w:sz w:val="24"/>
          <w:szCs w:val="24"/>
        </w:rPr>
        <w:t>Yenisey</w:t>
      </w:r>
      <w:proofErr w:type="spellEnd"/>
      <w:r w:rsidRPr="00576238">
        <w:rPr>
          <w:rFonts w:ascii="Times New Roman" w:eastAsia="Calibri" w:hAnsi="Times New Roman" w:cs="Times New Roman"/>
          <w:sz w:val="24"/>
          <w:szCs w:val="24"/>
        </w:rPr>
        <w:t xml:space="preserve"> / Ayşe Nuhoğlu, </w:t>
      </w:r>
      <w:r w:rsidRPr="00576238">
        <w:rPr>
          <w:rFonts w:ascii="Times New Roman" w:eastAsia="Calibri" w:hAnsi="Times New Roman" w:cs="Times New Roman"/>
          <w:b/>
          <w:sz w:val="24"/>
          <w:szCs w:val="24"/>
        </w:rPr>
        <w:t>Tutuklama Kurumunun Uygulanması Hakkında Görüşler</w:t>
      </w:r>
      <w:r w:rsidRPr="00576238">
        <w:rPr>
          <w:rFonts w:ascii="Times New Roman" w:eastAsia="Calibri" w:hAnsi="Times New Roman" w:cs="Times New Roman"/>
          <w:sz w:val="24"/>
          <w:szCs w:val="24"/>
        </w:rPr>
        <w:t xml:space="preserve">, </w:t>
      </w:r>
      <w:proofErr w:type="spellStart"/>
      <w:r w:rsidRPr="00576238">
        <w:rPr>
          <w:rFonts w:ascii="Times New Roman" w:eastAsia="Calibri" w:hAnsi="Times New Roman" w:cs="Times New Roman"/>
          <w:sz w:val="24"/>
          <w:szCs w:val="24"/>
        </w:rPr>
        <w:t>Bahçeşehir</w:t>
      </w:r>
      <w:proofErr w:type="spellEnd"/>
      <w:r w:rsidRPr="00576238">
        <w:rPr>
          <w:rFonts w:ascii="Times New Roman" w:eastAsia="Calibri" w:hAnsi="Times New Roman" w:cs="Times New Roman"/>
          <w:sz w:val="24"/>
          <w:szCs w:val="24"/>
        </w:rPr>
        <w:t xml:space="preserve"> Üniversitesi Hukuk Fakültesi Dergisi, Ocak-Şubat 2015 (Özel Sayı Tutuklama), s. 15). </w:t>
      </w:r>
      <w:r w:rsidR="00A04BE8">
        <w:rPr>
          <w:rFonts w:ascii="Times New Roman" w:eastAsia="Calibri" w:hAnsi="Times New Roman" w:cs="Times New Roman"/>
          <w:sz w:val="24"/>
          <w:szCs w:val="24"/>
        </w:rPr>
        <w:t>Eş</w:t>
      </w:r>
      <w:r w:rsidRPr="00576238">
        <w:rPr>
          <w:rFonts w:ascii="Times New Roman" w:eastAsia="Calibri" w:hAnsi="Times New Roman" w:cs="Times New Roman"/>
          <w:sz w:val="24"/>
          <w:szCs w:val="24"/>
        </w:rPr>
        <w:t xml:space="preserve"> ifade ile, atılı suçun şüpheli tarafından işlendiği konusunda % 90 mahkûmiyet olasılığı varsa, kuvvetli suç şüphesi vardır; aksi halde yoktur.</w:t>
      </w: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eastAsia="Calibri" w:hAnsi="Times New Roman" w:cs="Times New Roman"/>
          <w:sz w:val="24"/>
          <w:szCs w:val="24"/>
        </w:rPr>
        <w:t xml:space="preserve">Hâkimin </w:t>
      </w:r>
      <w:r w:rsidRPr="00576238">
        <w:rPr>
          <w:rFonts w:ascii="Times New Roman" w:hAnsi="Times New Roman" w:cs="Times New Roman"/>
          <w:sz w:val="24"/>
          <w:szCs w:val="24"/>
        </w:rPr>
        <w:t>kararında</w:t>
      </w:r>
      <w:r w:rsidRPr="00576238">
        <w:rPr>
          <w:rFonts w:ascii="Times New Roman" w:eastAsia="Calibri" w:hAnsi="Times New Roman" w:cs="Times New Roman"/>
          <w:sz w:val="24"/>
          <w:szCs w:val="24"/>
        </w:rPr>
        <w:t xml:space="preserve"> kuvvetli suç şüphesinin olduğunu soyut bir şekilde yazm</w:t>
      </w:r>
      <w:r w:rsidR="00A04BE8">
        <w:rPr>
          <w:rFonts w:ascii="Times New Roman" w:eastAsia="Calibri" w:hAnsi="Times New Roman" w:cs="Times New Roman"/>
          <w:sz w:val="24"/>
          <w:szCs w:val="24"/>
        </w:rPr>
        <w:t xml:space="preserve">ası, tutuklamanın </w:t>
      </w:r>
      <w:proofErr w:type="spellStart"/>
      <w:r w:rsidR="00A04BE8">
        <w:rPr>
          <w:rFonts w:ascii="Times New Roman" w:eastAsia="Calibri" w:hAnsi="Times New Roman" w:cs="Times New Roman"/>
          <w:sz w:val="24"/>
          <w:szCs w:val="24"/>
        </w:rPr>
        <w:t>CMK’nın</w:t>
      </w:r>
      <w:proofErr w:type="spellEnd"/>
      <w:r w:rsidR="00A04BE8">
        <w:rPr>
          <w:rFonts w:ascii="Times New Roman" w:eastAsia="Calibri" w:hAnsi="Times New Roman" w:cs="Times New Roman"/>
          <w:sz w:val="24"/>
          <w:szCs w:val="24"/>
        </w:rPr>
        <w:t xml:space="preserve"> 100. m</w:t>
      </w:r>
      <w:r w:rsidRPr="00576238">
        <w:rPr>
          <w:rFonts w:ascii="Times New Roman" w:eastAsia="Calibri" w:hAnsi="Times New Roman" w:cs="Times New Roman"/>
          <w:sz w:val="24"/>
          <w:szCs w:val="24"/>
        </w:rPr>
        <w:t>addesine uyg</w:t>
      </w:r>
      <w:r w:rsidR="00A04BE8">
        <w:rPr>
          <w:rFonts w:ascii="Times New Roman" w:eastAsia="Calibri" w:hAnsi="Times New Roman" w:cs="Times New Roman"/>
          <w:sz w:val="24"/>
          <w:szCs w:val="24"/>
        </w:rPr>
        <w:t>un olması için yeterli değildir. A</w:t>
      </w:r>
      <w:r w:rsidRPr="00576238">
        <w:rPr>
          <w:rFonts w:ascii="Times New Roman" w:eastAsia="Calibri" w:hAnsi="Times New Roman" w:cs="Times New Roman"/>
          <w:sz w:val="24"/>
          <w:szCs w:val="24"/>
        </w:rPr>
        <w:t xml:space="preserve">yrıca söz konusu suç şüphesinin kuvvetli olduğunu gösteren somut suç delillerine de tutuklama </w:t>
      </w:r>
      <w:r w:rsidRPr="003D6701">
        <w:rPr>
          <w:rFonts w:ascii="Times New Roman" w:hAnsi="Times New Roman" w:cs="Times New Roman"/>
          <w:sz w:val="24"/>
          <w:szCs w:val="24"/>
        </w:rPr>
        <w:t>kararının</w:t>
      </w:r>
      <w:r w:rsidRPr="00576238">
        <w:rPr>
          <w:rFonts w:ascii="Times New Roman" w:eastAsia="Calibri" w:hAnsi="Times New Roman" w:cs="Times New Roman"/>
          <w:sz w:val="24"/>
          <w:szCs w:val="24"/>
        </w:rPr>
        <w:t xml:space="preserve"> gerekçesinde yer verilmek zorun</w:t>
      </w:r>
      <w:r w:rsidR="00A04BE8">
        <w:rPr>
          <w:rFonts w:ascii="Times New Roman" w:eastAsia="Calibri" w:hAnsi="Times New Roman" w:cs="Times New Roman"/>
          <w:sz w:val="24"/>
          <w:szCs w:val="24"/>
        </w:rPr>
        <w:t>ludu</w:t>
      </w:r>
      <w:r w:rsidRPr="00576238">
        <w:rPr>
          <w:rFonts w:ascii="Times New Roman" w:eastAsia="Calibri" w:hAnsi="Times New Roman" w:cs="Times New Roman"/>
          <w:sz w:val="24"/>
          <w:szCs w:val="24"/>
        </w:rPr>
        <w:t xml:space="preserve">r. Zira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101/2 hükmüne göre, “</w:t>
      </w:r>
      <w:r w:rsidRPr="00576238">
        <w:rPr>
          <w:rFonts w:ascii="Times New Roman" w:eastAsia="Calibri" w:hAnsi="Times New Roman" w:cs="Times New Roman"/>
          <w:i/>
          <w:sz w:val="24"/>
          <w:szCs w:val="24"/>
        </w:rPr>
        <w:t xml:space="preserve">tutuklamaya, tutuklamanın devamına veya tahliye talebinin reddine ilişkin kararlarda, </w:t>
      </w:r>
      <w:r w:rsidRPr="00576238">
        <w:rPr>
          <w:rFonts w:ascii="Times New Roman" w:eastAsia="Calibri" w:hAnsi="Times New Roman" w:cs="Times New Roman"/>
          <w:i/>
          <w:sz w:val="24"/>
          <w:szCs w:val="24"/>
          <w:u w:val="single"/>
        </w:rPr>
        <w:t>kuvvetli suç şüphesini</w:t>
      </w:r>
      <w:r w:rsidRPr="00576238">
        <w:rPr>
          <w:rFonts w:ascii="Times New Roman" w:eastAsia="Calibri" w:hAnsi="Times New Roman" w:cs="Times New Roman"/>
          <w:i/>
          <w:sz w:val="24"/>
          <w:szCs w:val="24"/>
        </w:rPr>
        <w:t xml:space="preserve">, </w:t>
      </w:r>
      <w:r w:rsidRPr="00576238">
        <w:rPr>
          <w:rFonts w:ascii="Times New Roman" w:eastAsia="Calibri" w:hAnsi="Times New Roman" w:cs="Times New Roman"/>
          <w:i/>
          <w:sz w:val="24"/>
          <w:szCs w:val="24"/>
          <w:u w:val="single"/>
        </w:rPr>
        <w:t>tutuklama nedenlerinin varlığını</w:t>
      </w:r>
      <w:r w:rsidRPr="00576238">
        <w:rPr>
          <w:rFonts w:ascii="Times New Roman" w:eastAsia="Calibri" w:hAnsi="Times New Roman" w:cs="Times New Roman"/>
          <w:i/>
          <w:sz w:val="24"/>
          <w:szCs w:val="24"/>
        </w:rPr>
        <w:t xml:space="preserve"> ve </w:t>
      </w:r>
      <w:r w:rsidRPr="00576238">
        <w:rPr>
          <w:rFonts w:ascii="Times New Roman" w:eastAsia="Calibri" w:hAnsi="Times New Roman" w:cs="Times New Roman"/>
          <w:i/>
          <w:sz w:val="24"/>
          <w:szCs w:val="24"/>
          <w:u w:val="single"/>
        </w:rPr>
        <w:t>tutuklama tedbirinin ölçülü olduğunu</w:t>
      </w:r>
      <w:r w:rsidRPr="00576238">
        <w:rPr>
          <w:rFonts w:ascii="Times New Roman" w:eastAsia="Calibri" w:hAnsi="Times New Roman" w:cs="Times New Roman"/>
          <w:i/>
          <w:sz w:val="24"/>
          <w:szCs w:val="24"/>
        </w:rPr>
        <w:t xml:space="preserve"> gösteren deliller </w:t>
      </w:r>
      <w:r w:rsidRPr="00576238">
        <w:rPr>
          <w:rFonts w:ascii="Times New Roman" w:eastAsia="Calibri" w:hAnsi="Times New Roman" w:cs="Times New Roman"/>
          <w:i/>
          <w:sz w:val="24"/>
          <w:szCs w:val="24"/>
          <w:u w:val="single"/>
        </w:rPr>
        <w:t>somut olgularla</w:t>
      </w:r>
      <w:r w:rsidRPr="00576238">
        <w:rPr>
          <w:rFonts w:ascii="Times New Roman" w:eastAsia="Calibri" w:hAnsi="Times New Roman" w:cs="Times New Roman"/>
          <w:i/>
          <w:sz w:val="24"/>
          <w:szCs w:val="24"/>
        </w:rPr>
        <w:t xml:space="preserve"> gerekçelendirilerek açıkça gösterilir</w:t>
      </w:r>
      <w:r w:rsidRPr="00576238">
        <w:rPr>
          <w:rFonts w:ascii="Times New Roman" w:eastAsia="Calibri" w:hAnsi="Times New Roman" w:cs="Times New Roman"/>
          <w:sz w:val="24"/>
          <w:szCs w:val="24"/>
        </w:rPr>
        <w:t>”.</w:t>
      </w:r>
    </w:p>
    <w:p w:rsidR="00A04BE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eastAsia="Calibri" w:hAnsi="Times New Roman" w:cs="Times New Roman"/>
          <w:sz w:val="24"/>
          <w:szCs w:val="24"/>
          <w:u w:val="single"/>
        </w:rPr>
        <w:t>Somut suç delilleri atılı suça ilişkin olmalıdır</w:t>
      </w:r>
      <w:r w:rsidRPr="00576238">
        <w:rPr>
          <w:rFonts w:ascii="Times New Roman" w:eastAsia="Calibri" w:hAnsi="Times New Roman" w:cs="Times New Roman"/>
          <w:sz w:val="24"/>
          <w:szCs w:val="24"/>
        </w:rPr>
        <w:t xml:space="preserve">; atılı suçla hiçbir ilgisi olmayan olaylara veya bulgulara karar gerekçesinde yer vermenin hiçbir anlamı yoktur. Atılı suç hırsızlık </w:t>
      </w:r>
      <w:r w:rsidRPr="003D6701">
        <w:rPr>
          <w:rFonts w:ascii="Times New Roman" w:hAnsi="Times New Roman" w:cs="Times New Roman"/>
          <w:sz w:val="24"/>
          <w:szCs w:val="24"/>
        </w:rPr>
        <w:t>ise</w:t>
      </w:r>
      <w:r w:rsidRPr="00576238">
        <w:rPr>
          <w:rFonts w:ascii="Times New Roman" w:eastAsia="Calibri" w:hAnsi="Times New Roman" w:cs="Times New Roman"/>
          <w:sz w:val="24"/>
          <w:szCs w:val="24"/>
        </w:rPr>
        <w:t>, karar gerekçesinde bu suçun şüpheli tarafından işlendiğini gösteren somut bulgulara yer verilmesi gerekir; bu suçla ilgisi olmayan olaylara karar gerekçesinde yer ver</w:t>
      </w:r>
      <w:r w:rsidR="00A04BE8">
        <w:rPr>
          <w:rFonts w:ascii="Times New Roman" w:eastAsia="Calibri" w:hAnsi="Times New Roman" w:cs="Times New Roman"/>
          <w:sz w:val="24"/>
          <w:szCs w:val="24"/>
        </w:rPr>
        <w:t>erek kuvvetli suç şüphesi gösterilemez</w:t>
      </w:r>
      <w:r w:rsidRPr="00576238">
        <w:rPr>
          <w:rFonts w:ascii="Times New Roman" w:eastAsia="Calibri" w:hAnsi="Times New Roman" w:cs="Times New Roman"/>
          <w:sz w:val="24"/>
          <w:szCs w:val="24"/>
        </w:rPr>
        <w:t xml:space="preserve">. Bu açıdan, karar gerekçesinde dayanılan somut deliller, atılı suçun kurucu unsurlarının oluştuğunu göstermeye de </w:t>
      </w:r>
      <w:r w:rsidR="00EE62DE">
        <w:rPr>
          <w:rFonts w:ascii="Times New Roman" w:eastAsia="Calibri" w:hAnsi="Times New Roman" w:cs="Times New Roman"/>
          <w:sz w:val="24"/>
          <w:szCs w:val="24"/>
        </w:rPr>
        <w:t>yeterli olmalıdır (</w:t>
      </w:r>
      <w:proofErr w:type="spellStart"/>
      <w:r w:rsidRPr="00A04BE8">
        <w:rPr>
          <w:rFonts w:ascii="Times New Roman" w:eastAsia="Calibri" w:hAnsi="Times New Roman" w:cs="Times New Roman"/>
          <w:sz w:val="24"/>
          <w:szCs w:val="24"/>
        </w:rPr>
        <w:t>Lukanov</w:t>
      </w:r>
      <w:proofErr w:type="spellEnd"/>
      <w:r w:rsidRPr="00A04BE8">
        <w:rPr>
          <w:rFonts w:ascii="Times New Roman" w:eastAsia="Calibri" w:hAnsi="Times New Roman" w:cs="Times New Roman"/>
          <w:sz w:val="24"/>
          <w:szCs w:val="24"/>
        </w:rPr>
        <w:t>/Bulgaristan</w:t>
      </w:r>
      <w:r w:rsidRPr="00576238">
        <w:rPr>
          <w:rFonts w:ascii="Times New Roman" w:eastAsia="Calibri" w:hAnsi="Times New Roman" w:cs="Times New Roman"/>
          <w:sz w:val="24"/>
          <w:szCs w:val="24"/>
        </w:rPr>
        <w:t>).</w:t>
      </w:r>
      <w:r w:rsidR="00A04BE8">
        <w:rPr>
          <w:rFonts w:ascii="Times New Roman" w:eastAsia="Calibri" w:hAnsi="Times New Roman" w:cs="Times New Roman"/>
          <w:sz w:val="24"/>
          <w:szCs w:val="24"/>
        </w:rPr>
        <w:t xml:space="preserve"> Ayrıca atılı suçun şüpheli tarafından işlendiğini gösteren bağlantının, illiyet bağının da karar gerekçesinde gösterilmesi şarttır.</w:t>
      </w:r>
    </w:p>
    <w:p w:rsidR="00A04BE8" w:rsidRDefault="004D434A" w:rsidP="003D6701">
      <w:pPr>
        <w:spacing w:before="120" w:after="120"/>
        <w:ind w:left="567" w:right="283"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İtirazda bulunan bir </w:t>
      </w:r>
      <w:r w:rsidRPr="004D434A">
        <w:rPr>
          <w:rFonts w:ascii="Times New Roman" w:eastAsia="Calibri" w:hAnsi="Times New Roman" w:cs="Times New Roman"/>
          <w:sz w:val="24"/>
          <w:szCs w:val="24"/>
          <w:highlight w:val="yellow"/>
        </w:rPr>
        <w:t>kamu görevlisi/memur/</w:t>
      </w:r>
      <w:r w:rsidR="003D43EC">
        <w:rPr>
          <w:rFonts w:ascii="Times New Roman" w:eastAsia="Calibri" w:hAnsi="Times New Roman" w:cs="Times New Roman"/>
          <w:sz w:val="24"/>
          <w:szCs w:val="24"/>
          <w:highlight w:val="yellow"/>
        </w:rPr>
        <w:t>öğretmen/</w:t>
      </w:r>
      <w:r w:rsidRPr="004D434A">
        <w:rPr>
          <w:rFonts w:ascii="Times New Roman" w:eastAsia="Calibri" w:hAnsi="Times New Roman" w:cs="Times New Roman"/>
          <w:sz w:val="24"/>
          <w:szCs w:val="24"/>
          <w:highlight w:val="yellow"/>
        </w:rPr>
        <w:t>işçi/</w:t>
      </w:r>
      <w:r>
        <w:rPr>
          <w:rFonts w:ascii="Times New Roman" w:eastAsia="Calibri" w:hAnsi="Times New Roman" w:cs="Times New Roman"/>
          <w:sz w:val="24"/>
          <w:szCs w:val="24"/>
        </w:rPr>
        <w:t xml:space="preserve"> olup, t</w:t>
      </w:r>
      <w:r w:rsidR="00A04BE8" w:rsidRPr="00EE62DE">
        <w:rPr>
          <w:rFonts w:ascii="Times New Roman" w:eastAsia="Calibri" w:hAnsi="Times New Roman" w:cs="Times New Roman"/>
          <w:sz w:val="24"/>
          <w:szCs w:val="24"/>
        </w:rPr>
        <w:t xml:space="preserve">utuklamaya dayanak gösterilen suçlamaların kendisi tarafından işlendiğine dair </w:t>
      </w:r>
      <w:r>
        <w:rPr>
          <w:rFonts w:ascii="Times New Roman" w:eastAsia="Calibri" w:hAnsi="Times New Roman" w:cs="Times New Roman"/>
          <w:sz w:val="24"/>
          <w:szCs w:val="24"/>
        </w:rPr>
        <w:t>somut hiçbir delil gösterilmediği gibi</w:t>
      </w:r>
      <w:r w:rsidR="00A04BE8" w:rsidRPr="00EE62DE">
        <w:rPr>
          <w:rFonts w:ascii="Times New Roman" w:eastAsia="Calibri" w:hAnsi="Times New Roman" w:cs="Times New Roman"/>
          <w:sz w:val="24"/>
          <w:szCs w:val="24"/>
        </w:rPr>
        <w:t xml:space="preserve">, karar gerekçesinde de atılı suçun şüpheli tarafından işlendiğini gösteren </w:t>
      </w:r>
      <w:r>
        <w:rPr>
          <w:rFonts w:ascii="Times New Roman" w:eastAsia="Calibri" w:hAnsi="Times New Roman" w:cs="Times New Roman"/>
          <w:sz w:val="24"/>
          <w:szCs w:val="24"/>
        </w:rPr>
        <w:t>herhangi bir</w:t>
      </w:r>
      <w:r w:rsidR="00A04BE8" w:rsidRPr="00EE62DE">
        <w:rPr>
          <w:rFonts w:ascii="Times New Roman" w:eastAsia="Calibri" w:hAnsi="Times New Roman" w:cs="Times New Roman"/>
          <w:sz w:val="24"/>
          <w:szCs w:val="24"/>
        </w:rPr>
        <w:t xml:space="preserve"> suç deliline dayanılmamıştır.</w:t>
      </w:r>
      <w:r>
        <w:rPr>
          <w:rFonts w:ascii="Times New Roman" w:eastAsia="Calibri" w:hAnsi="Times New Roman" w:cs="Times New Roman"/>
          <w:sz w:val="24"/>
          <w:szCs w:val="24"/>
        </w:rPr>
        <w:t xml:space="preserve"> Kendisinin 15 Temmuz 2016 tarihli menfur darbe teşebbüsü ve bu teşebbüsü organize eden ve gerçekleştiren ve bu çerçevede şiddete başvuran yapı ile hiçbir ilgisi yoktur. Şüpheli, henüz kim tarafından </w:t>
      </w:r>
      <w:proofErr w:type="spellStart"/>
      <w:r>
        <w:rPr>
          <w:rFonts w:ascii="Times New Roman" w:eastAsia="Calibri" w:hAnsi="Times New Roman" w:cs="Times New Roman"/>
          <w:sz w:val="24"/>
          <w:szCs w:val="24"/>
        </w:rPr>
        <w:t>orkestre</w:t>
      </w:r>
      <w:proofErr w:type="spellEnd"/>
      <w:r>
        <w:rPr>
          <w:rFonts w:ascii="Times New Roman" w:eastAsia="Calibri" w:hAnsi="Times New Roman" w:cs="Times New Roman"/>
          <w:sz w:val="24"/>
          <w:szCs w:val="24"/>
        </w:rPr>
        <w:t xml:space="preserve"> edildiği </w:t>
      </w:r>
      <w:r w:rsidR="00675623">
        <w:rPr>
          <w:rFonts w:ascii="Times New Roman" w:eastAsia="Calibri" w:hAnsi="Times New Roman" w:cs="Times New Roman"/>
          <w:sz w:val="24"/>
          <w:szCs w:val="24"/>
        </w:rPr>
        <w:t>kuşkulu</w:t>
      </w:r>
      <w:r>
        <w:rPr>
          <w:rFonts w:ascii="Times New Roman" w:eastAsia="Calibri" w:hAnsi="Times New Roman" w:cs="Times New Roman"/>
          <w:sz w:val="24"/>
          <w:szCs w:val="24"/>
        </w:rPr>
        <w:t xml:space="preserve"> olan</w:t>
      </w:r>
      <w:r w:rsidR="00675623">
        <w:rPr>
          <w:rFonts w:ascii="Times New Roman" w:eastAsia="Calibri" w:hAnsi="Times New Roman" w:cs="Times New Roman"/>
          <w:sz w:val="24"/>
          <w:szCs w:val="24"/>
        </w:rPr>
        <w:t xml:space="preserve"> (henüz darbe teşebbüsünün 1 numarasının kim olduğu dahi bilinmeyen)</w:t>
      </w:r>
      <w:r>
        <w:rPr>
          <w:rFonts w:ascii="Times New Roman" w:eastAsia="Calibri" w:hAnsi="Times New Roman" w:cs="Times New Roman"/>
          <w:sz w:val="24"/>
          <w:szCs w:val="24"/>
        </w:rPr>
        <w:t xml:space="preserve"> ve son derece ciddi bu menfur darbe teşebbüsünde bulunan ve bu çerçevede şiddete başvuran yapıyı şiddetle kınamaktadır. Kendisinin şiddete başvuran yapılardan hiçbiriyle hiçbir zaman ilgisi olmamıştır; olmayacaktır. Kendisinin şiddete başvurduğunu gösteren en küçük suç delili bulunmadığı gibi, şiddet yanlısı terör örgütleriyle de hiçbir ilgisi yoktur. Kendisine sorulan sorulardan bir kısmı tamamen temel haklar</w:t>
      </w:r>
      <w:r w:rsidR="00A04BE8" w:rsidRPr="00EE62DE">
        <w:rPr>
          <w:rFonts w:ascii="Times New Roman" w:eastAsia="Calibri" w:hAnsi="Times New Roman" w:cs="Times New Roman"/>
          <w:sz w:val="24"/>
          <w:szCs w:val="24"/>
        </w:rPr>
        <w:t xml:space="preserve"> kapsamındaki faaliyet</w:t>
      </w:r>
      <w:r>
        <w:rPr>
          <w:rFonts w:ascii="Times New Roman" w:eastAsia="Calibri" w:hAnsi="Times New Roman" w:cs="Times New Roman"/>
          <w:sz w:val="24"/>
          <w:szCs w:val="24"/>
        </w:rPr>
        <w:t>ler</w:t>
      </w:r>
      <w:r w:rsidR="00A04BE8" w:rsidRPr="00EE62DE">
        <w:rPr>
          <w:rFonts w:ascii="Times New Roman" w:eastAsia="Calibri" w:hAnsi="Times New Roman" w:cs="Times New Roman"/>
          <w:sz w:val="24"/>
          <w:szCs w:val="24"/>
        </w:rPr>
        <w:t xml:space="preserve"> ve</w:t>
      </w:r>
      <w:r>
        <w:rPr>
          <w:rFonts w:ascii="Times New Roman" w:eastAsia="Calibri" w:hAnsi="Times New Roman" w:cs="Times New Roman"/>
          <w:sz w:val="24"/>
          <w:szCs w:val="24"/>
        </w:rPr>
        <w:t>/veya</w:t>
      </w:r>
      <w:r w:rsidR="00A04BE8" w:rsidRPr="00EE62DE">
        <w:rPr>
          <w:rFonts w:ascii="Times New Roman" w:eastAsia="Calibri" w:hAnsi="Times New Roman" w:cs="Times New Roman"/>
          <w:sz w:val="24"/>
          <w:szCs w:val="24"/>
        </w:rPr>
        <w:t xml:space="preserve"> düşünce </w:t>
      </w:r>
      <w:r w:rsidR="00A04BE8" w:rsidRPr="00EE62DE">
        <w:rPr>
          <w:rFonts w:ascii="Times New Roman" w:eastAsia="Calibri" w:hAnsi="Times New Roman" w:cs="Times New Roman"/>
          <w:sz w:val="24"/>
          <w:szCs w:val="24"/>
        </w:rPr>
        <w:lastRenderedPageBreak/>
        <w:t>açıklamaları</w:t>
      </w:r>
      <w:r>
        <w:rPr>
          <w:rFonts w:ascii="Times New Roman" w:eastAsia="Calibri" w:hAnsi="Times New Roman" w:cs="Times New Roman"/>
          <w:sz w:val="24"/>
          <w:szCs w:val="24"/>
        </w:rPr>
        <w:t xml:space="preserve"> ya da kitaplara ilişkin olup, bunların tamamı AİHS’de </w:t>
      </w:r>
      <w:r w:rsidR="00A04BE8" w:rsidRPr="00EE62DE">
        <w:rPr>
          <w:rFonts w:ascii="Times New Roman" w:eastAsia="Calibri" w:hAnsi="Times New Roman" w:cs="Times New Roman"/>
          <w:sz w:val="24"/>
          <w:szCs w:val="24"/>
        </w:rPr>
        <w:t>korunan hak</w:t>
      </w:r>
      <w:r>
        <w:rPr>
          <w:rFonts w:ascii="Times New Roman" w:eastAsia="Calibri" w:hAnsi="Times New Roman" w:cs="Times New Roman"/>
          <w:sz w:val="24"/>
          <w:szCs w:val="24"/>
        </w:rPr>
        <w:t>ların</w:t>
      </w:r>
      <w:r w:rsidR="00A04BE8" w:rsidRPr="00EE62DE">
        <w:rPr>
          <w:rFonts w:ascii="Times New Roman" w:eastAsia="Calibri" w:hAnsi="Times New Roman" w:cs="Times New Roman"/>
          <w:sz w:val="24"/>
          <w:szCs w:val="24"/>
        </w:rPr>
        <w:t xml:space="preserve"> kapsamında ve</w:t>
      </w:r>
      <w:r w:rsidR="00FF67CB">
        <w:rPr>
          <w:rFonts w:ascii="Times New Roman" w:eastAsia="Calibri" w:hAnsi="Times New Roman" w:cs="Times New Roman"/>
          <w:sz w:val="24"/>
          <w:szCs w:val="24"/>
        </w:rPr>
        <w:t xml:space="preserve"> koruması altındadır; temel hak ve hürriyetler kapsamındaki faaliyet, düşünce açıklamaları, kitap bulundurma, aktivite, eylem ve/veya eylemsizlik</w:t>
      </w:r>
      <w:r w:rsidR="00A04BE8" w:rsidRPr="00EE62DE">
        <w:rPr>
          <w:rFonts w:ascii="Times New Roman" w:eastAsia="Calibri" w:hAnsi="Times New Roman" w:cs="Times New Roman"/>
          <w:sz w:val="24"/>
          <w:szCs w:val="24"/>
        </w:rPr>
        <w:t xml:space="preserve"> suç olarak nitelendirilemez</w:t>
      </w:r>
      <w:r w:rsidR="00A04BE8">
        <w:rPr>
          <w:rFonts w:ascii="Times New Roman" w:eastAsia="Calibri" w:hAnsi="Times New Roman" w:cs="Times New Roman"/>
          <w:sz w:val="24"/>
          <w:szCs w:val="24"/>
        </w:rPr>
        <w:t xml:space="preserve">. </w:t>
      </w:r>
    </w:p>
    <w:p w:rsidR="00A04BE8" w:rsidRPr="00A04BE8" w:rsidRDefault="00A04BE8" w:rsidP="003D6701">
      <w:pPr>
        <w:spacing w:before="120" w:after="120"/>
        <w:ind w:left="567" w:right="283"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Belirtilen nedenlerle şüpheliye </w:t>
      </w:r>
      <w:r w:rsidRPr="00EE62DE">
        <w:rPr>
          <w:rFonts w:ascii="Times New Roman" w:eastAsia="Calibri" w:hAnsi="Times New Roman" w:cs="Times New Roman"/>
          <w:sz w:val="24"/>
          <w:szCs w:val="24"/>
        </w:rPr>
        <w:t>atfedilen faaliyet ve</w:t>
      </w:r>
      <w:r w:rsidR="00FF67CB">
        <w:rPr>
          <w:rFonts w:ascii="Times New Roman" w:eastAsia="Calibri" w:hAnsi="Times New Roman" w:cs="Times New Roman"/>
          <w:sz w:val="24"/>
          <w:szCs w:val="24"/>
        </w:rPr>
        <w:t>/veya</w:t>
      </w:r>
      <w:r w:rsidRPr="00EE62DE">
        <w:rPr>
          <w:rFonts w:ascii="Times New Roman" w:eastAsia="Calibri" w:hAnsi="Times New Roman" w:cs="Times New Roman"/>
          <w:sz w:val="24"/>
          <w:szCs w:val="24"/>
        </w:rPr>
        <w:t xml:space="preserve"> düşünce açıklamaları</w:t>
      </w:r>
      <w:r w:rsidR="00053B5F" w:rsidRPr="00EE62DE">
        <w:rPr>
          <w:rFonts w:ascii="Times New Roman" w:eastAsia="Calibri" w:hAnsi="Times New Roman" w:cs="Times New Roman"/>
          <w:sz w:val="24"/>
          <w:szCs w:val="24"/>
        </w:rPr>
        <w:t>nın</w:t>
      </w:r>
      <w:r>
        <w:rPr>
          <w:rFonts w:ascii="Times New Roman" w:eastAsia="Calibri" w:hAnsi="Times New Roman" w:cs="Times New Roman"/>
          <w:sz w:val="24"/>
          <w:szCs w:val="24"/>
        </w:rPr>
        <w:t xml:space="preserve"> atılı suçu oluşturması </w:t>
      </w:r>
      <w:r w:rsidR="00763AAF">
        <w:rPr>
          <w:rFonts w:ascii="Times New Roman" w:eastAsia="Calibri" w:hAnsi="Times New Roman" w:cs="Times New Roman"/>
          <w:sz w:val="24"/>
          <w:szCs w:val="24"/>
        </w:rPr>
        <w:t>imkânsız</w:t>
      </w:r>
      <w:r>
        <w:rPr>
          <w:rFonts w:ascii="Times New Roman" w:eastAsia="Calibri" w:hAnsi="Times New Roman" w:cs="Times New Roman"/>
          <w:sz w:val="24"/>
          <w:szCs w:val="24"/>
        </w:rPr>
        <w:t xml:space="preserve"> olup, atılı suçun</w:t>
      </w:r>
      <w:r w:rsidR="00053B5F">
        <w:rPr>
          <w:rFonts w:ascii="Times New Roman" w:eastAsia="Calibri" w:hAnsi="Times New Roman" w:cs="Times New Roman"/>
          <w:sz w:val="24"/>
          <w:szCs w:val="24"/>
        </w:rPr>
        <w:t xml:space="preserve"> şüpheli tarafından</w:t>
      </w:r>
      <w:r>
        <w:rPr>
          <w:rFonts w:ascii="Times New Roman" w:eastAsia="Calibri" w:hAnsi="Times New Roman" w:cs="Times New Roman"/>
          <w:sz w:val="24"/>
          <w:szCs w:val="24"/>
        </w:rPr>
        <w:t xml:space="preserve"> işlendiğini gösteren en küçük somut delil başlangıcı dahi bulunmamaktadır. </w:t>
      </w:r>
      <w:r w:rsidR="00053B5F">
        <w:rPr>
          <w:rFonts w:ascii="Times New Roman" w:eastAsia="Calibri" w:hAnsi="Times New Roman" w:cs="Times New Roman"/>
          <w:sz w:val="24"/>
          <w:szCs w:val="24"/>
        </w:rPr>
        <w:t xml:space="preserve">Somut olayda </w:t>
      </w:r>
      <w:proofErr w:type="spellStart"/>
      <w:r w:rsidR="00053B5F">
        <w:rPr>
          <w:rFonts w:ascii="Times New Roman" w:eastAsia="Calibri" w:hAnsi="Times New Roman" w:cs="Times New Roman"/>
          <w:sz w:val="24"/>
          <w:szCs w:val="24"/>
        </w:rPr>
        <w:t>CMK’nın</w:t>
      </w:r>
      <w:proofErr w:type="spellEnd"/>
      <w:r w:rsidR="00053B5F">
        <w:rPr>
          <w:rFonts w:ascii="Times New Roman" w:eastAsia="Calibri" w:hAnsi="Times New Roman" w:cs="Times New Roman"/>
          <w:sz w:val="24"/>
          <w:szCs w:val="24"/>
        </w:rPr>
        <w:t xml:space="preserve"> 100 ve 101. maddeleri ile Anayasanın 19. maddesinin emrettiği kuvvetli suç şüphesini gösteren somut deliller olmadan tutuklama kararı verildiği için, şüpheli Anayasa ve kanuna aykırı olarak tutuklanmıştır. Anayasa ve </w:t>
      </w:r>
      <w:proofErr w:type="spellStart"/>
      <w:r w:rsidR="00053B5F">
        <w:rPr>
          <w:rFonts w:ascii="Times New Roman" w:eastAsia="Calibri" w:hAnsi="Times New Roman" w:cs="Times New Roman"/>
          <w:sz w:val="24"/>
          <w:szCs w:val="24"/>
        </w:rPr>
        <w:t>CMK’ya</w:t>
      </w:r>
      <w:proofErr w:type="spellEnd"/>
      <w:r w:rsidR="00053B5F">
        <w:rPr>
          <w:rFonts w:ascii="Times New Roman" w:eastAsia="Calibri" w:hAnsi="Times New Roman" w:cs="Times New Roman"/>
          <w:sz w:val="24"/>
          <w:szCs w:val="24"/>
        </w:rPr>
        <w:t xml:space="preserve"> aykırı olan itiraza konu karar kaldırılmalı ve şüpheli serbest bırakılmalıdır.</w:t>
      </w:r>
    </w:p>
    <w:p w:rsidR="00FF0EAD" w:rsidRDefault="00FF0EAD" w:rsidP="003D6701">
      <w:pPr>
        <w:spacing w:before="120" w:after="120"/>
        <w:ind w:left="567" w:right="283" w:firstLine="705"/>
        <w:jc w:val="both"/>
        <w:rPr>
          <w:rFonts w:ascii="Times New Roman" w:hAnsi="Times New Roman" w:cs="Times New Roman"/>
          <w:sz w:val="24"/>
          <w:szCs w:val="24"/>
        </w:rPr>
      </w:pPr>
      <w:r w:rsidRPr="00576238">
        <w:rPr>
          <w:rFonts w:ascii="Times New Roman" w:hAnsi="Times New Roman" w:cs="Times New Roman"/>
          <w:sz w:val="24"/>
          <w:szCs w:val="24"/>
        </w:rPr>
        <w:t xml:space="preserve">Somut olayda </w:t>
      </w:r>
      <w:r w:rsidRPr="003D6701">
        <w:rPr>
          <w:rFonts w:ascii="Times New Roman" w:eastAsia="Calibri" w:hAnsi="Times New Roman" w:cs="Times New Roman"/>
          <w:sz w:val="24"/>
          <w:szCs w:val="24"/>
        </w:rPr>
        <w:t>atılı</w:t>
      </w:r>
      <w:r w:rsidRPr="00576238">
        <w:rPr>
          <w:rFonts w:ascii="Times New Roman" w:hAnsi="Times New Roman" w:cs="Times New Roman"/>
          <w:sz w:val="24"/>
          <w:szCs w:val="24"/>
        </w:rPr>
        <w:t xml:space="preserve"> </w:t>
      </w:r>
      <w:r w:rsidRPr="00184576">
        <w:rPr>
          <w:rFonts w:ascii="Times New Roman" w:hAnsi="Times New Roman" w:cs="Times New Roman"/>
          <w:sz w:val="24"/>
          <w:szCs w:val="24"/>
        </w:rPr>
        <w:t>eylem</w:t>
      </w:r>
      <w:r w:rsidR="00184576" w:rsidRPr="00184576">
        <w:rPr>
          <w:rFonts w:ascii="Times New Roman" w:hAnsi="Times New Roman" w:cs="Times New Roman"/>
          <w:sz w:val="24"/>
          <w:szCs w:val="24"/>
        </w:rPr>
        <w:t>ler</w:t>
      </w:r>
      <w:r w:rsidRPr="00184576">
        <w:rPr>
          <w:rFonts w:ascii="Times New Roman" w:hAnsi="Times New Roman" w:cs="Times New Roman"/>
          <w:sz w:val="24"/>
          <w:szCs w:val="24"/>
        </w:rPr>
        <w:t>in</w:t>
      </w:r>
      <w:r w:rsidR="00184576" w:rsidRPr="00184576">
        <w:rPr>
          <w:rFonts w:ascii="Times New Roman" w:hAnsi="Times New Roman" w:cs="Times New Roman"/>
          <w:sz w:val="24"/>
          <w:szCs w:val="24"/>
        </w:rPr>
        <w:t xml:space="preserve"> atılı suçla hiçbir ilgisi bulunmayıp</w:t>
      </w:r>
      <w:r w:rsidRPr="00184576">
        <w:rPr>
          <w:rFonts w:ascii="Times New Roman" w:hAnsi="Times New Roman" w:cs="Times New Roman"/>
          <w:sz w:val="24"/>
          <w:szCs w:val="24"/>
        </w:rPr>
        <w:t xml:space="preserve">, </w:t>
      </w:r>
      <w:r w:rsidR="00184576" w:rsidRPr="00184576">
        <w:rPr>
          <w:rFonts w:ascii="Times New Roman" w:hAnsi="Times New Roman" w:cs="Times New Roman"/>
          <w:sz w:val="24"/>
          <w:szCs w:val="24"/>
        </w:rPr>
        <w:t xml:space="preserve">ceza kanunları </w:t>
      </w:r>
      <w:r w:rsidRPr="00184576">
        <w:rPr>
          <w:rFonts w:ascii="Times New Roman" w:hAnsi="Times New Roman" w:cs="Times New Roman"/>
          <w:sz w:val="24"/>
          <w:szCs w:val="24"/>
        </w:rPr>
        <w:t xml:space="preserve">tamamen keyfi </w:t>
      </w:r>
      <w:r w:rsidR="00184576" w:rsidRPr="00184576">
        <w:rPr>
          <w:rFonts w:ascii="Times New Roman" w:hAnsi="Times New Roman" w:cs="Times New Roman"/>
          <w:sz w:val="24"/>
          <w:szCs w:val="24"/>
        </w:rPr>
        <w:t>olarak</w:t>
      </w:r>
      <w:r w:rsidR="00184576">
        <w:rPr>
          <w:rFonts w:ascii="Times New Roman" w:hAnsi="Times New Roman" w:cs="Times New Roman"/>
          <w:sz w:val="24"/>
          <w:szCs w:val="24"/>
        </w:rPr>
        <w:t xml:space="preserve"> yorumlanarak tutuklama kararı verilmiştir. C</w:t>
      </w:r>
      <w:r w:rsidRPr="00576238">
        <w:rPr>
          <w:rFonts w:ascii="Times New Roman" w:hAnsi="Times New Roman" w:cs="Times New Roman"/>
          <w:sz w:val="24"/>
          <w:szCs w:val="24"/>
        </w:rPr>
        <w:t xml:space="preserve">eza yasalarının açıkça keyfi ve geniş </w:t>
      </w:r>
      <w:r w:rsidR="00184576">
        <w:rPr>
          <w:rFonts w:ascii="Times New Roman" w:hAnsi="Times New Roman" w:cs="Times New Roman"/>
          <w:sz w:val="24"/>
          <w:szCs w:val="24"/>
        </w:rPr>
        <w:t>yorumlanıp uygulanmış ve böylece</w:t>
      </w:r>
      <w:r w:rsidRPr="00576238">
        <w:rPr>
          <w:rFonts w:ascii="Times New Roman" w:hAnsi="Times New Roman" w:cs="Times New Roman"/>
          <w:sz w:val="24"/>
          <w:szCs w:val="24"/>
        </w:rPr>
        <w:t xml:space="preserve"> </w:t>
      </w:r>
      <w:r w:rsidR="00184576">
        <w:rPr>
          <w:rFonts w:ascii="Times New Roman" w:hAnsi="Times New Roman" w:cs="Times New Roman"/>
          <w:sz w:val="24"/>
          <w:szCs w:val="24"/>
        </w:rPr>
        <w:t>k</w:t>
      </w:r>
      <w:r w:rsidRPr="00576238">
        <w:rPr>
          <w:rFonts w:ascii="Times New Roman" w:hAnsi="Times New Roman" w:cs="Times New Roman"/>
          <w:sz w:val="24"/>
          <w:szCs w:val="24"/>
        </w:rPr>
        <w:t>anunsuz suç ve ceza olmaz ilkesi</w:t>
      </w:r>
      <w:r w:rsidR="00184576">
        <w:rPr>
          <w:rFonts w:ascii="Times New Roman" w:hAnsi="Times New Roman" w:cs="Times New Roman"/>
          <w:sz w:val="24"/>
          <w:szCs w:val="24"/>
        </w:rPr>
        <w:t xml:space="preserve"> (AİHS mad. 7) de </w:t>
      </w:r>
      <w:r w:rsidRPr="00576238">
        <w:rPr>
          <w:rFonts w:ascii="Times New Roman" w:hAnsi="Times New Roman" w:cs="Times New Roman"/>
          <w:sz w:val="24"/>
          <w:szCs w:val="24"/>
        </w:rPr>
        <w:t>açık</w:t>
      </w:r>
      <w:r w:rsidR="00184576">
        <w:rPr>
          <w:rFonts w:ascii="Times New Roman" w:hAnsi="Times New Roman" w:cs="Times New Roman"/>
          <w:sz w:val="24"/>
          <w:szCs w:val="24"/>
        </w:rPr>
        <w:t>ça</w:t>
      </w:r>
      <w:r w:rsidRPr="00576238">
        <w:rPr>
          <w:rFonts w:ascii="Times New Roman" w:hAnsi="Times New Roman" w:cs="Times New Roman"/>
          <w:sz w:val="24"/>
          <w:szCs w:val="24"/>
        </w:rPr>
        <w:t xml:space="preserve"> ihlal</w:t>
      </w:r>
      <w:r w:rsidR="00184576">
        <w:rPr>
          <w:rFonts w:ascii="Times New Roman" w:hAnsi="Times New Roman" w:cs="Times New Roman"/>
          <w:sz w:val="24"/>
          <w:szCs w:val="24"/>
        </w:rPr>
        <w:t xml:space="preserve"> edilmiştir</w:t>
      </w:r>
      <w:r w:rsidRPr="00576238">
        <w:rPr>
          <w:rFonts w:ascii="Times New Roman" w:hAnsi="Times New Roman" w:cs="Times New Roman"/>
          <w:sz w:val="24"/>
          <w:szCs w:val="24"/>
        </w:rPr>
        <w:t>. Bu ilkenin ihlali için bireyin yargılanıp mahkûm olması şart değildir; keyfi soruşturma açılıp tutuklanmış olması yeterlidir (</w:t>
      </w:r>
      <w:r w:rsidRPr="00184576">
        <w:rPr>
          <w:rFonts w:ascii="Times New Roman" w:hAnsi="Times New Roman" w:cs="Times New Roman"/>
          <w:sz w:val="24"/>
          <w:szCs w:val="24"/>
        </w:rPr>
        <w:t>S.W./İngiltere</w:t>
      </w:r>
      <w:r w:rsidRPr="00576238">
        <w:rPr>
          <w:rFonts w:ascii="Times New Roman" w:hAnsi="Times New Roman" w:cs="Times New Roman"/>
          <w:sz w:val="24"/>
          <w:szCs w:val="24"/>
        </w:rPr>
        <w:t>, par. 34).</w:t>
      </w:r>
    </w:p>
    <w:p w:rsidR="001961FB" w:rsidRPr="00576238" w:rsidRDefault="001961FB" w:rsidP="003D6701">
      <w:pPr>
        <w:spacing w:before="120" w:after="120"/>
        <w:ind w:left="567" w:right="283" w:firstLine="705"/>
        <w:jc w:val="both"/>
        <w:rPr>
          <w:rFonts w:ascii="Times New Roman" w:hAnsi="Times New Roman" w:cs="Times New Roman"/>
          <w:sz w:val="24"/>
          <w:szCs w:val="24"/>
        </w:rPr>
      </w:pPr>
      <w:r w:rsidRPr="00576238">
        <w:rPr>
          <w:rFonts w:ascii="Times New Roman" w:eastAsia="Times New Roman" w:hAnsi="Times New Roman" w:cs="Times New Roman"/>
          <w:sz w:val="24"/>
          <w:szCs w:val="24"/>
        </w:rPr>
        <w:t xml:space="preserve">2005 yılında yürürlüğe giren Türk Ceza Kanunu’nu kaleme alan akademisyenler arasında yer alan </w:t>
      </w:r>
      <w:r w:rsidRPr="00576238">
        <w:rPr>
          <w:rFonts w:ascii="Times New Roman" w:eastAsia="Times New Roman" w:hAnsi="Times New Roman" w:cs="Times New Roman"/>
          <w:b/>
          <w:sz w:val="24"/>
          <w:szCs w:val="24"/>
        </w:rPr>
        <w:t>Prof. Dr. İzzet Özgenç</w:t>
      </w:r>
      <w:r w:rsidRPr="00576238">
        <w:rPr>
          <w:rFonts w:ascii="Times New Roman" w:eastAsia="Times New Roman" w:hAnsi="Times New Roman" w:cs="Times New Roman"/>
          <w:sz w:val="24"/>
          <w:szCs w:val="24"/>
        </w:rPr>
        <w:t>’in twitter hesabından (</w:t>
      </w:r>
      <w:r w:rsidRPr="00576238">
        <w:rPr>
          <w:rFonts w:ascii="Times New Roman" w:eastAsia="Times New Roman" w:hAnsi="Times New Roman" w:cs="Times New Roman"/>
          <w:b/>
          <w:color w:val="2E74B5"/>
          <w:sz w:val="24"/>
          <w:szCs w:val="24"/>
        </w:rPr>
        <w:t>@</w:t>
      </w:r>
      <w:proofErr w:type="spellStart"/>
      <w:r w:rsidRPr="00576238">
        <w:rPr>
          <w:rFonts w:ascii="Times New Roman" w:eastAsia="Times New Roman" w:hAnsi="Times New Roman" w:cs="Times New Roman"/>
          <w:b/>
          <w:color w:val="2E74B5"/>
          <w:sz w:val="24"/>
          <w:szCs w:val="24"/>
        </w:rPr>
        <w:t>izzetoezgenc</w:t>
      </w:r>
      <w:proofErr w:type="spellEnd"/>
      <w:r>
        <w:rPr>
          <w:rFonts w:ascii="Times New Roman" w:eastAsia="Times New Roman" w:hAnsi="Times New Roman" w:cs="Times New Roman"/>
          <w:sz w:val="24"/>
          <w:szCs w:val="24"/>
        </w:rPr>
        <w:t>), 9 Eylül 2015 tarihinde</w:t>
      </w:r>
      <w:r w:rsidRPr="00576238">
        <w:rPr>
          <w:rFonts w:ascii="Times New Roman" w:eastAsia="Times New Roman" w:hAnsi="Times New Roman" w:cs="Times New Roman"/>
          <w:sz w:val="24"/>
          <w:szCs w:val="24"/>
        </w:rPr>
        <w:t xml:space="preserve"> “</w:t>
      </w:r>
      <w:r w:rsidRPr="00576238">
        <w:rPr>
          <w:rFonts w:ascii="Times New Roman" w:eastAsia="Times New Roman" w:hAnsi="Times New Roman" w:cs="Times New Roman"/>
          <w:i/>
          <w:sz w:val="24"/>
          <w:szCs w:val="24"/>
        </w:rPr>
        <w:t>Bir terör örgütünün ve hatta suç örgütünün varlığı, ancak yargı kararıyla tespit edilebilir. Bir sosyal veya ekonomik oluşum içinde çeşitli suçlar işlenebilir, işlendiği şüphesiyle soruşturmalar başlatılabilir. Ancak, bünyesi içinde çeşitli suçların işlendiği hususunda zayıf veya kuvvetli şüphenin varlığı, bu oluşumların bir suç ve hatta terör örgütü olduğu sonucuna bizi götürmez</w:t>
      </w:r>
      <w:r w:rsidRPr="005762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açıklamasını yapmıştır. Suç ve cezaların şahsiliği prensibi de dikkate alındığında, bir sosyal ya da ekonomik yapılanmanın bazı mensuplarının suç işlemiş olduğu yönünde zayıf veya kuvvetli şüphenin bulunması, o yapılanma içerisindeki herkesin suç işlediği anlamına da gelmez.</w:t>
      </w:r>
      <w:r w:rsidR="00FF67CB">
        <w:rPr>
          <w:rFonts w:ascii="Times New Roman" w:eastAsia="Times New Roman" w:hAnsi="Times New Roman" w:cs="Times New Roman"/>
          <w:sz w:val="24"/>
          <w:szCs w:val="24"/>
        </w:rPr>
        <w:t xml:space="preserve"> Bir vakfa ait bir yurtta birçok çocuğa cinsel istismarda bulunan bir öğretmenin bu eyleminden dolayı tüm vakıf mensupları suçlanamayacağı açıktır. Aynen bu örnekte olduğu gibi, herhangi bir sosyal yapı içerisindeki kişiler de, bu yapı içindeki diğer bazı kişilerin herhangi bir suçu işledikleri iddiasıyla, işlenen suça iştirak ettikleri sonucu çıkarılamaz; aksi durum suç ve cezaların şahsiliği prensibini ihlal eder. </w:t>
      </w:r>
      <w:r w:rsidR="00C23CC2">
        <w:rPr>
          <w:rFonts w:ascii="Times New Roman" w:eastAsia="Times New Roman" w:hAnsi="Times New Roman" w:cs="Times New Roman"/>
          <w:sz w:val="24"/>
          <w:szCs w:val="24"/>
        </w:rPr>
        <w:t>Suç ve cezaların şahsiliği prensibinin ihlali durumunda kuvvetli suç şüphesinden bahsedilemez.</w:t>
      </w:r>
    </w:p>
    <w:p w:rsidR="00FF0EAD" w:rsidRPr="00576238" w:rsidRDefault="00FF0EAD" w:rsidP="003D6701">
      <w:pPr>
        <w:spacing w:before="120" w:after="120"/>
        <w:ind w:left="567" w:right="283" w:firstLine="705"/>
        <w:jc w:val="both"/>
        <w:rPr>
          <w:rFonts w:ascii="Times New Roman" w:hAnsi="Times New Roman" w:cs="Times New Roman"/>
          <w:sz w:val="24"/>
          <w:szCs w:val="24"/>
        </w:rPr>
      </w:pPr>
      <w:r w:rsidRPr="00576238">
        <w:rPr>
          <w:rFonts w:ascii="Times New Roman" w:hAnsi="Times New Roman" w:cs="Times New Roman"/>
          <w:sz w:val="24"/>
          <w:szCs w:val="24"/>
        </w:rPr>
        <w:t>AİHS’nin 7. maddesi ile Anayasanın 38/1 maddesine açıkça aykırı olan tutuklama</w:t>
      </w:r>
      <w:r w:rsidR="00184576">
        <w:rPr>
          <w:rFonts w:ascii="Times New Roman" w:hAnsi="Times New Roman" w:cs="Times New Roman"/>
          <w:sz w:val="24"/>
          <w:szCs w:val="24"/>
        </w:rPr>
        <w:t xml:space="preserve"> kararı verilmesi</w:t>
      </w:r>
      <w:r w:rsidRPr="00576238">
        <w:rPr>
          <w:rFonts w:ascii="Times New Roman" w:hAnsi="Times New Roman" w:cs="Times New Roman"/>
          <w:sz w:val="24"/>
          <w:szCs w:val="24"/>
        </w:rPr>
        <w:t xml:space="preserve"> ve </w:t>
      </w:r>
      <w:r w:rsidRPr="00265511">
        <w:rPr>
          <w:rFonts w:ascii="Times New Roman" w:hAnsi="Times New Roman" w:cs="Times New Roman"/>
          <w:b/>
          <w:sz w:val="24"/>
          <w:szCs w:val="24"/>
          <w:u w:val="single"/>
        </w:rPr>
        <w:t>atılı suçun</w:t>
      </w:r>
      <w:r w:rsidR="00184576">
        <w:rPr>
          <w:rFonts w:ascii="Times New Roman" w:hAnsi="Times New Roman" w:cs="Times New Roman"/>
          <w:sz w:val="24"/>
          <w:szCs w:val="24"/>
        </w:rPr>
        <w:t xml:space="preserve"> şüpheli tarafından</w:t>
      </w:r>
      <w:r w:rsidRPr="00576238">
        <w:rPr>
          <w:rFonts w:ascii="Times New Roman" w:hAnsi="Times New Roman" w:cs="Times New Roman"/>
          <w:sz w:val="24"/>
          <w:szCs w:val="24"/>
        </w:rPr>
        <w:t xml:space="preserve"> işlendiğini g</w:t>
      </w:r>
      <w:r w:rsidR="00184576">
        <w:rPr>
          <w:rFonts w:ascii="Times New Roman" w:hAnsi="Times New Roman" w:cs="Times New Roman"/>
          <w:sz w:val="24"/>
          <w:szCs w:val="24"/>
        </w:rPr>
        <w:t xml:space="preserve">österen en küçük somut delilin </w:t>
      </w:r>
      <w:r w:rsidRPr="00576238">
        <w:rPr>
          <w:rFonts w:ascii="Times New Roman" w:hAnsi="Times New Roman" w:cs="Times New Roman"/>
          <w:sz w:val="24"/>
          <w:szCs w:val="24"/>
        </w:rPr>
        <w:t xml:space="preserve">karar gerekçesinde gösterilememesi, </w:t>
      </w:r>
      <w:r w:rsidRPr="00576238">
        <w:rPr>
          <w:rFonts w:ascii="Times New Roman" w:hAnsi="Times New Roman" w:cs="Times New Roman"/>
          <w:b/>
          <w:sz w:val="24"/>
          <w:szCs w:val="24"/>
          <w:u w:val="single"/>
        </w:rPr>
        <w:t>kuvvetl</w:t>
      </w:r>
      <w:r w:rsidR="00184576">
        <w:rPr>
          <w:rFonts w:ascii="Times New Roman" w:hAnsi="Times New Roman" w:cs="Times New Roman"/>
          <w:b/>
          <w:sz w:val="24"/>
          <w:szCs w:val="24"/>
          <w:u w:val="single"/>
        </w:rPr>
        <w:t>i suç şüphesi olmadan şüphelinin</w:t>
      </w:r>
      <w:r w:rsidRPr="00576238">
        <w:rPr>
          <w:rFonts w:ascii="Times New Roman" w:hAnsi="Times New Roman" w:cs="Times New Roman"/>
          <w:b/>
          <w:sz w:val="24"/>
          <w:szCs w:val="24"/>
          <w:u w:val="single"/>
        </w:rPr>
        <w:t xml:space="preserve"> tutuklanması</w:t>
      </w:r>
      <w:r w:rsidRPr="00576238">
        <w:rPr>
          <w:rFonts w:ascii="Times New Roman" w:hAnsi="Times New Roman" w:cs="Times New Roman"/>
          <w:sz w:val="24"/>
          <w:szCs w:val="24"/>
        </w:rPr>
        <w:t xml:space="preserve"> anlamına gelir. Bu açıdan</w:t>
      </w:r>
      <w:r w:rsidR="00184576">
        <w:rPr>
          <w:rFonts w:ascii="Times New Roman" w:hAnsi="Times New Roman" w:cs="Times New Roman"/>
          <w:sz w:val="24"/>
          <w:szCs w:val="24"/>
        </w:rPr>
        <w:t xml:space="preserve"> Anayasanın 19 ile</w:t>
      </w:r>
      <w:r w:rsidRPr="00576238">
        <w:rPr>
          <w:rFonts w:ascii="Times New Roman" w:hAnsi="Times New Roman" w:cs="Times New Roman"/>
          <w:sz w:val="24"/>
          <w:szCs w:val="24"/>
        </w:rPr>
        <w:t xml:space="preserve"> </w:t>
      </w:r>
      <w:proofErr w:type="spellStart"/>
      <w:r w:rsidRPr="00576238">
        <w:rPr>
          <w:rFonts w:ascii="Times New Roman" w:hAnsi="Times New Roman" w:cs="Times New Roman"/>
          <w:sz w:val="24"/>
          <w:szCs w:val="24"/>
        </w:rPr>
        <w:t>CMK’nın</w:t>
      </w:r>
      <w:proofErr w:type="spellEnd"/>
      <w:r w:rsidRPr="00576238">
        <w:rPr>
          <w:rFonts w:ascii="Times New Roman" w:hAnsi="Times New Roman" w:cs="Times New Roman"/>
          <w:sz w:val="24"/>
          <w:szCs w:val="24"/>
        </w:rPr>
        <w:t xml:space="preserve"> 100 ve 101. </w:t>
      </w:r>
      <w:r w:rsidR="00184576" w:rsidRPr="00576238">
        <w:rPr>
          <w:rFonts w:ascii="Times New Roman" w:hAnsi="Times New Roman" w:cs="Times New Roman"/>
          <w:sz w:val="24"/>
          <w:szCs w:val="24"/>
        </w:rPr>
        <w:t>M</w:t>
      </w:r>
      <w:r w:rsidRPr="00576238">
        <w:rPr>
          <w:rFonts w:ascii="Times New Roman" w:hAnsi="Times New Roman" w:cs="Times New Roman"/>
          <w:sz w:val="24"/>
          <w:szCs w:val="24"/>
        </w:rPr>
        <w:t>addelerine</w:t>
      </w:r>
      <w:r w:rsidR="00184576">
        <w:rPr>
          <w:rFonts w:ascii="Times New Roman" w:hAnsi="Times New Roman" w:cs="Times New Roman"/>
          <w:sz w:val="24"/>
          <w:szCs w:val="24"/>
        </w:rPr>
        <w:t xml:space="preserve"> ve dolaysıyla iç hukuka açıkça aykırı olduğu için AİHS’nin 5/1 maddesini de ihlal eden tutuklama kararı kaldırılıp</w:t>
      </w:r>
      <w:r w:rsidRPr="00576238">
        <w:rPr>
          <w:rFonts w:ascii="Times New Roman" w:hAnsi="Times New Roman" w:cs="Times New Roman"/>
          <w:sz w:val="24"/>
          <w:szCs w:val="24"/>
        </w:rPr>
        <w:t xml:space="preserve"> </w:t>
      </w:r>
      <w:r w:rsidR="00184576">
        <w:rPr>
          <w:rFonts w:ascii="Times New Roman" w:hAnsi="Times New Roman" w:cs="Times New Roman"/>
          <w:sz w:val="24"/>
          <w:szCs w:val="24"/>
        </w:rPr>
        <w:t>şüpheli</w:t>
      </w:r>
      <w:r w:rsidRPr="00576238">
        <w:rPr>
          <w:rFonts w:ascii="Times New Roman" w:hAnsi="Times New Roman" w:cs="Times New Roman"/>
          <w:sz w:val="24"/>
          <w:szCs w:val="24"/>
        </w:rPr>
        <w:t xml:space="preserve"> serbest bırakılmalıdır.</w:t>
      </w:r>
    </w:p>
    <w:p w:rsidR="00FF0EAD" w:rsidRPr="00576238" w:rsidRDefault="00FF0EAD" w:rsidP="00FF0EAD">
      <w:pPr>
        <w:pStyle w:val="ListeParagraf"/>
        <w:spacing w:before="120" w:after="120"/>
        <w:ind w:left="1428" w:right="283"/>
        <w:jc w:val="both"/>
        <w:rPr>
          <w:rFonts w:ascii="Times New Roman" w:hAnsi="Times New Roman" w:cs="Times New Roman"/>
          <w:sz w:val="24"/>
          <w:szCs w:val="24"/>
        </w:rPr>
      </w:pPr>
    </w:p>
    <w:p w:rsidR="00FF0EAD" w:rsidRPr="00576238" w:rsidRDefault="00FF0EAD" w:rsidP="00FF0EAD">
      <w:pPr>
        <w:pStyle w:val="ListeParagraf"/>
        <w:numPr>
          <w:ilvl w:val="0"/>
          <w:numId w:val="3"/>
        </w:numPr>
        <w:spacing w:before="120" w:after="120"/>
        <w:ind w:right="283"/>
        <w:jc w:val="both"/>
        <w:rPr>
          <w:rFonts w:ascii="Times New Roman" w:hAnsi="Times New Roman" w:cs="Times New Roman"/>
          <w:b/>
          <w:sz w:val="24"/>
          <w:szCs w:val="24"/>
        </w:rPr>
      </w:pPr>
      <w:r w:rsidRPr="00576238">
        <w:rPr>
          <w:rFonts w:ascii="Times New Roman" w:hAnsi="Times New Roman" w:cs="Times New Roman"/>
          <w:b/>
          <w:sz w:val="24"/>
          <w:szCs w:val="24"/>
        </w:rPr>
        <w:t>“</w:t>
      </w:r>
      <w:r w:rsidRPr="00210794">
        <w:rPr>
          <w:rFonts w:ascii="Times New Roman" w:hAnsi="Times New Roman" w:cs="Times New Roman"/>
          <w:b/>
          <w:sz w:val="24"/>
          <w:szCs w:val="24"/>
          <w:u w:val="single"/>
        </w:rPr>
        <w:t>TUTUKLAMA NEDENLERİ AÇISINDAN SOMUT BULGULAR”</w:t>
      </w:r>
      <w:r w:rsidRPr="00210794">
        <w:rPr>
          <w:rFonts w:ascii="Times New Roman" w:hAnsi="Times New Roman" w:cs="Times New Roman"/>
          <w:b/>
          <w:sz w:val="24"/>
          <w:szCs w:val="24"/>
        </w:rPr>
        <w:t xml:space="preserve"> </w:t>
      </w:r>
      <w:r w:rsidRPr="00576238">
        <w:rPr>
          <w:rFonts w:ascii="Times New Roman" w:hAnsi="Times New Roman" w:cs="Times New Roman"/>
          <w:b/>
          <w:sz w:val="24"/>
          <w:szCs w:val="24"/>
        </w:rPr>
        <w:t xml:space="preserve">GÖSTERİLMEDEN TUTUKLAMA KARARI VERİLDİĞİ İÇİN, </w:t>
      </w:r>
      <w:r w:rsidR="00AD59C2">
        <w:rPr>
          <w:rFonts w:ascii="Times New Roman" w:hAnsi="Times New Roman" w:cs="Times New Roman"/>
          <w:b/>
          <w:sz w:val="24"/>
          <w:szCs w:val="24"/>
        </w:rPr>
        <w:lastRenderedPageBreak/>
        <w:t>İTİRAZA KONU</w:t>
      </w:r>
      <w:r w:rsidRPr="00576238">
        <w:rPr>
          <w:rFonts w:ascii="Times New Roman" w:hAnsi="Times New Roman" w:cs="Times New Roman"/>
          <w:b/>
          <w:sz w:val="24"/>
          <w:szCs w:val="24"/>
        </w:rPr>
        <w:t xml:space="preserve"> KARAR HUKUKA AYKIRI OLUP KALDIRILMALI VE ŞÜPHELİ SERBEST BIRAKILMALIDIR: </w:t>
      </w:r>
    </w:p>
    <w:p w:rsidR="00FF0EAD" w:rsidRPr="00576238" w:rsidRDefault="00FF0EAD" w:rsidP="00FF0EAD">
      <w:pPr>
        <w:pStyle w:val="ListeParagraf"/>
        <w:spacing w:before="120" w:after="120"/>
        <w:ind w:left="1065" w:right="283"/>
        <w:jc w:val="both"/>
        <w:rPr>
          <w:rFonts w:ascii="Times New Roman" w:hAnsi="Times New Roman" w:cs="Times New Roman"/>
          <w:b/>
          <w:sz w:val="24"/>
          <w:szCs w:val="24"/>
        </w:rPr>
      </w:pP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hAnsi="Times New Roman" w:cs="Times New Roman"/>
          <w:sz w:val="24"/>
          <w:szCs w:val="24"/>
        </w:rPr>
        <w:t>Anayasanın 19. maddesine göre, “</w:t>
      </w:r>
      <w:r w:rsidRPr="00576238">
        <w:rPr>
          <w:rFonts w:ascii="Times New Roman" w:hAnsi="Times New Roman" w:cs="Times New Roman"/>
          <w:i/>
          <w:sz w:val="24"/>
          <w:szCs w:val="24"/>
        </w:rPr>
        <w:t xml:space="preserve">suçluluğu hakkında </w:t>
      </w:r>
      <w:r w:rsidRPr="00576238">
        <w:rPr>
          <w:rFonts w:ascii="Times New Roman" w:hAnsi="Times New Roman" w:cs="Times New Roman"/>
          <w:i/>
          <w:sz w:val="24"/>
          <w:szCs w:val="24"/>
          <w:u w:val="single"/>
        </w:rPr>
        <w:t>kuvvetli belirti bulunan</w:t>
      </w:r>
      <w:r w:rsidRPr="00576238">
        <w:rPr>
          <w:rFonts w:ascii="Times New Roman" w:hAnsi="Times New Roman" w:cs="Times New Roman"/>
          <w:i/>
          <w:sz w:val="24"/>
          <w:szCs w:val="24"/>
        </w:rPr>
        <w:t xml:space="preserve"> kişiler, ancak </w:t>
      </w:r>
      <w:r w:rsidRPr="00576238">
        <w:rPr>
          <w:rFonts w:ascii="Times New Roman" w:hAnsi="Times New Roman" w:cs="Times New Roman"/>
          <w:i/>
          <w:sz w:val="24"/>
          <w:szCs w:val="24"/>
          <w:u w:val="single"/>
        </w:rPr>
        <w:t>kaçmalarını, delillerin yok edilmesini veya değiştirilmesini önlemek maksadıyla</w:t>
      </w:r>
      <w:r w:rsidRPr="00576238">
        <w:rPr>
          <w:rFonts w:ascii="Times New Roman" w:hAnsi="Times New Roman" w:cs="Times New Roman"/>
          <w:i/>
          <w:sz w:val="24"/>
          <w:szCs w:val="24"/>
        </w:rPr>
        <w:t xml:space="preserve"> tutuklanabilir</w:t>
      </w:r>
      <w:r w:rsidRPr="00576238">
        <w:rPr>
          <w:rFonts w:ascii="Times New Roman" w:hAnsi="Times New Roman" w:cs="Times New Roman"/>
          <w:sz w:val="24"/>
          <w:szCs w:val="24"/>
        </w:rPr>
        <w:t xml:space="preserve">.”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100/1 hükmüne göre de, “</w:t>
      </w:r>
      <w:r w:rsidRPr="00576238">
        <w:rPr>
          <w:rFonts w:ascii="Times New Roman" w:eastAsia="Calibri" w:hAnsi="Times New Roman" w:cs="Times New Roman"/>
          <w:i/>
          <w:sz w:val="24"/>
          <w:szCs w:val="24"/>
        </w:rPr>
        <w:t xml:space="preserve">Kuvvetli suç şüphesinin varlığı gösteren somut delillerin ve </w:t>
      </w:r>
      <w:r w:rsidRPr="00AD59C2">
        <w:rPr>
          <w:rFonts w:ascii="Times New Roman" w:eastAsia="Calibri" w:hAnsi="Times New Roman" w:cs="Times New Roman"/>
          <w:i/>
          <w:sz w:val="24"/>
          <w:szCs w:val="24"/>
          <w:u w:val="single"/>
        </w:rPr>
        <w:t>bir tutuklama nedeninin bulunması halinde</w:t>
      </w:r>
      <w:r w:rsidRPr="00576238">
        <w:rPr>
          <w:rFonts w:ascii="Times New Roman" w:eastAsia="Calibri" w:hAnsi="Times New Roman" w:cs="Times New Roman"/>
          <w:i/>
          <w:sz w:val="24"/>
          <w:szCs w:val="24"/>
        </w:rPr>
        <w:t>, şüpheli veya sanık hakkında tutuklama kararı verilebilir</w:t>
      </w:r>
      <w:r w:rsidRPr="00576238">
        <w:rPr>
          <w:rFonts w:ascii="Times New Roman" w:eastAsia="Calibri" w:hAnsi="Times New Roman" w:cs="Times New Roman"/>
          <w:sz w:val="24"/>
          <w:szCs w:val="24"/>
        </w:rPr>
        <w:t xml:space="preserve">”. </w:t>
      </w: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eastAsia="Calibri" w:hAnsi="Times New Roman" w:cs="Times New Roman"/>
          <w:sz w:val="24"/>
          <w:szCs w:val="24"/>
        </w:rPr>
        <w:t>Hâkimin</w:t>
      </w:r>
      <w:r w:rsidRPr="00576238">
        <w:rPr>
          <w:rFonts w:ascii="Times New Roman" w:hAnsi="Times New Roman" w:cs="Times New Roman"/>
          <w:sz w:val="24"/>
          <w:szCs w:val="24"/>
        </w:rPr>
        <w:t>,</w:t>
      </w:r>
      <w:r w:rsidRPr="00576238">
        <w:rPr>
          <w:rFonts w:ascii="Times New Roman" w:eastAsia="Calibri" w:hAnsi="Times New Roman" w:cs="Times New Roman"/>
          <w:sz w:val="24"/>
          <w:szCs w:val="24"/>
        </w:rPr>
        <w:t xml:space="preserve"> tutuklama nedenlerinin bulunduğunu kararına soyut şekilde yazması, tutuklamanın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100. maddesine uygun olması için yeterli değildir. Ayrıca kaçma şüphesi ya da delilleri karartma riskine ilişkin somut bulguları da gerekçede göstermesi gerekir. Zira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101/2 hükmüne göre, “</w:t>
      </w:r>
      <w:r w:rsidRPr="00576238">
        <w:rPr>
          <w:rFonts w:ascii="Times New Roman" w:eastAsia="Calibri" w:hAnsi="Times New Roman" w:cs="Times New Roman"/>
          <w:i/>
          <w:sz w:val="24"/>
          <w:szCs w:val="24"/>
        </w:rPr>
        <w:t xml:space="preserve">tutuklamaya, tutuklamanın devamına veya tahliye talebinin reddine ilişkin kararlarda, kuvvetli suç şüphesini, </w:t>
      </w:r>
      <w:r w:rsidRPr="00576238">
        <w:rPr>
          <w:rFonts w:ascii="Times New Roman" w:eastAsia="Calibri" w:hAnsi="Times New Roman" w:cs="Times New Roman"/>
          <w:i/>
          <w:sz w:val="24"/>
          <w:szCs w:val="24"/>
          <w:u w:val="single"/>
        </w:rPr>
        <w:t>tutuklama nedenlerinin varlığını</w:t>
      </w:r>
      <w:r w:rsidRPr="00576238">
        <w:rPr>
          <w:rFonts w:ascii="Times New Roman" w:eastAsia="Calibri" w:hAnsi="Times New Roman" w:cs="Times New Roman"/>
          <w:i/>
          <w:sz w:val="24"/>
          <w:szCs w:val="24"/>
        </w:rPr>
        <w:t xml:space="preserve"> ve tutuklama tedbirinin ölçülü olduğunu gösteren deliller </w:t>
      </w:r>
      <w:r w:rsidRPr="00576238">
        <w:rPr>
          <w:rFonts w:ascii="Times New Roman" w:eastAsia="Calibri" w:hAnsi="Times New Roman" w:cs="Times New Roman"/>
          <w:i/>
          <w:sz w:val="24"/>
          <w:szCs w:val="24"/>
          <w:u w:val="single"/>
        </w:rPr>
        <w:t>somut olgularla</w:t>
      </w:r>
      <w:r w:rsidRPr="00576238">
        <w:rPr>
          <w:rFonts w:ascii="Times New Roman" w:eastAsia="Calibri" w:hAnsi="Times New Roman" w:cs="Times New Roman"/>
          <w:i/>
          <w:sz w:val="24"/>
          <w:szCs w:val="24"/>
        </w:rPr>
        <w:t xml:space="preserve"> gerekçelendirilerek açıkça gösterilir</w:t>
      </w:r>
      <w:r w:rsidRPr="00576238">
        <w:rPr>
          <w:rFonts w:ascii="Times New Roman" w:eastAsia="Calibri" w:hAnsi="Times New Roman" w:cs="Times New Roman"/>
          <w:sz w:val="24"/>
          <w:szCs w:val="24"/>
        </w:rPr>
        <w:t>”. AİHM’ye göre de, tutuklama nedenlerinden biri olan kaçma şüphesine soyut olarak dayanılması yeterli değildir; kaçma şüphesi mahkeme kararında somut bulgulara dayalı olarak gerekçelendirilmelidir. Bir Türk mahkemesinin tutuklama kararında, “</w:t>
      </w:r>
      <w:r w:rsidRPr="00576238">
        <w:rPr>
          <w:rFonts w:ascii="Times New Roman" w:eastAsia="Calibri" w:hAnsi="Times New Roman" w:cs="Times New Roman"/>
          <w:sz w:val="24"/>
          <w:szCs w:val="24"/>
          <w:u w:val="single"/>
        </w:rPr>
        <w:t>kaçma tehlikesi konusunda somut olguların varlığı</w:t>
      </w:r>
      <w:r w:rsidRPr="00576238">
        <w:rPr>
          <w:rFonts w:ascii="Times New Roman" w:eastAsia="Calibri" w:hAnsi="Times New Roman" w:cs="Times New Roman"/>
          <w:sz w:val="24"/>
          <w:szCs w:val="24"/>
        </w:rPr>
        <w:t>” ifadesine yer verilmesine karşın, bu tutuklama nedeni hususunda herhangi bir somut bul</w:t>
      </w:r>
      <w:r w:rsidR="00AD59C2">
        <w:rPr>
          <w:rFonts w:ascii="Times New Roman" w:eastAsia="Calibri" w:hAnsi="Times New Roman" w:cs="Times New Roman"/>
          <w:sz w:val="24"/>
          <w:szCs w:val="24"/>
        </w:rPr>
        <w:t>guya gerekçede yer verilmediği saptanmış ve</w:t>
      </w:r>
      <w:r w:rsidRPr="00576238">
        <w:rPr>
          <w:rFonts w:ascii="Times New Roman" w:eastAsia="Calibri" w:hAnsi="Times New Roman" w:cs="Times New Roman"/>
          <w:sz w:val="24"/>
          <w:szCs w:val="24"/>
        </w:rPr>
        <w:t xml:space="preserve"> bu türden bir tutuklama gerekçesinin AİHM açısından yetersiz olduğunu kararlaştırmıştır (</w:t>
      </w:r>
      <w:r w:rsidR="00AD59C2">
        <w:rPr>
          <w:rFonts w:ascii="Times New Roman" w:eastAsia="Calibri" w:hAnsi="Times New Roman" w:cs="Times New Roman"/>
          <w:sz w:val="24"/>
          <w:szCs w:val="24"/>
        </w:rPr>
        <w:t>Mahmut Öz/</w:t>
      </w:r>
      <w:r w:rsidRPr="00AD59C2">
        <w:rPr>
          <w:rFonts w:ascii="Times New Roman" w:eastAsia="Calibri" w:hAnsi="Times New Roman" w:cs="Times New Roman"/>
          <w:sz w:val="24"/>
          <w:szCs w:val="24"/>
        </w:rPr>
        <w:t>Türkiye,</w:t>
      </w:r>
      <w:r w:rsidRPr="00576238">
        <w:rPr>
          <w:rFonts w:ascii="Times New Roman" w:eastAsia="Calibri" w:hAnsi="Times New Roman" w:cs="Times New Roman"/>
          <w:b/>
          <w:sz w:val="24"/>
          <w:szCs w:val="24"/>
        </w:rPr>
        <w:t xml:space="preserve"> </w:t>
      </w:r>
      <w:r w:rsidRPr="00576238">
        <w:rPr>
          <w:rFonts w:ascii="Times New Roman" w:eastAsia="Calibri" w:hAnsi="Times New Roman" w:cs="Times New Roman"/>
          <w:sz w:val="24"/>
          <w:szCs w:val="24"/>
        </w:rPr>
        <w:t>par</w:t>
      </w:r>
      <w:r w:rsidR="00AD59C2">
        <w:rPr>
          <w:rFonts w:ascii="Times New Roman" w:eastAsia="Calibri" w:hAnsi="Times New Roman" w:cs="Times New Roman"/>
          <w:sz w:val="24"/>
          <w:szCs w:val="24"/>
        </w:rPr>
        <w:t>a</w:t>
      </w:r>
      <w:r w:rsidRPr="00576238">
        <w:rPr>
          <w:rFonts w:ascii="Times New Roman" w:eastAsia="Calibri" w:hAnsi="Times New Roman" w:cs="Times New Roman"/>
          <w:sz w:val="24"/>
          <w:szCs w:val="24"/>
        </w:rPr>
        <w:t xml:space="preserve">. 35). Dolayısıyla, aynen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101/2 maddesinde olduğu gibi, AİHM’ye göre de, tutuklama nedenlerinin varlığını karar gerekçesine soyut şekilde yazarak gerekçe oluşturmak mümkün değildir. Hâkimin ayrıca söz konusu nedenlerin varlığını somut olaylara veya bulgulara dayandırma zorunluluğu vardır.</w:t>
      </w: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eastAsia="Calibri" w:hAnsi="Times New Roman" w:cs="Times New Roman"/>
          <w:sz w:val="24"/>
          <w:szCs w:val="24"/>
        </w:rPr>
        <w:t xml:space="preserve">Bu durum katalog suçlar açısından da </w:t>
      </w:r>
      <w:r w:rsidR="00AD59C2">
        <w:rPr>
          <w:rFonts w:ascii="Times New Roman" w:eastAsia="Calibri" w:hAnsi="Times New Roman" w:cs="Times New Roman"/>
          <w:sz w:val="24"/>
          <w:szCs w:val="24"/>
        </w:rPr>
        <w:t>geçerlidir</w:t>
      </w:r>
      <w:r w:rsidRPr="00576238">
        <w:rPr>
          <w:rFonts w:ascii="Times New Roman" w:eastAsia="Calibri" w:hAnsi="Times New Roman" w:cs="Times New Roman"/>
          <w:sz w:val="24"/>
          <w:szCs w:val="24"/>
        </w:rPr>
        <w:t xml:space="preserve">. Ulusal makamların, atılı eylemleri, hiç ilgisi olmamasına rağmen,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100/3 maddesinde öngörülen </w:t>
      </w:r>
      <w:r w:rsidRPr="00576238">
        <w:rPr>
          <w:rFonts w:ascii="Times New Roman" w:eastAsia="Calibri" w:hAnsi="Times New Roman" w:cs="Times New Roman"/>
          <w:sz w:val="24"/>
          <w:szCs w:val="24"/>
          <w:u w:val="single"/>
        </w:rPr>
        <w:t>katalog suçlar</w:t>
      </w:r>
      <w:r w:rsidRPr="00576238">
        <w:rPr>
          <w:rFonts w:ascii="Times New Roman" w:eastAsia="Calibri" w:hAnsi="Times New Roman" w:cs="Times New Roman"/>
          <w:sz w:val="24"/>
          <w:szCs w:val="24"/>
        </w:rPr>
        <w:t xml:space="preserve"> kapsamına sokup, bu çerçevede “</w:t>
      </w:r>
      <w:r w:rsidRPr="00576238">
        <w:rPr>
          <w:rFonts w:ascii="Times New Roman" w:eastAsia="Calibri" w:hAnsi="Times New Roman" w:cs="Times New Roman"/>
          <w:sz w:val="24"/>
          <w:szCs w:val="24"/>
          <w:u w:val="single"/>
        </w:rPr>
        <w:t>tutuklama nedenin var sayıldığı</w:t>
      </w:r>
      <w:r w:rsidRPr="00576238">
        <w:rPr>
          <w:rFonts w:ascii="Times New Roman" w:eastAsia="Calibri" w:hAnsi="Times New Roman" w:cs="Times New Roman"/>
          <w:sz w:val="24"/>
          <w:szCs w:val="24"/>
        </w:rPr>
        <w:t xml:space="preserve">” gerekçesine sığınması da, AİHM içtihatları açısından kabul edilir bir uygulama değildir (Bu açıdan bkz. </w:t>
      </w:r>
      <w:proofErr w:type="spellStart"/>
      <w:r w:rsidR="00F056E9">
        <w:rPr>
          <w:rFonts w:ascii="Times New Roman" w:eastAsia="Calibri" w:hAnsi="Times New Roman" w:cs="Times New Roman"/>
          <w:sz w:val="24"/>
          <w:szCs w:val="24"/>
        </w:rPr>
        <w:t>Caballero</w:t>
      </w:r>
      <w:proofErr w:type="spellEnd"/>
      <w:r w:rsidR="00F056E9">
        <w:rPr>
          <w:rFonts w:ascii="Times New Roman" w:eastAsia="Calibri" w:hAnsi="Times New Roman" w:cs="Times New Roman"/>
          <w:sz w:val="24"/>
          <w:szCs w:val="24"/>
        </w:rPr>
        <w:t>/</w:t>
      </w:r>
      <w:r w:rsidRPr="00AD59C2">
        <w:rPr>
          <w:rFonts w:ascii="Times New Roman" w:eastAsia="Calibri" w:hAnsi="Times New Roman" w:cs="Times New Roman"/>
          <w:sz w:val="24"/>
          <w:szCs w:val="24"/>
        </w:rPr>
        <w:t>İngiltere</w:t>
      </w:r>
      <w:r w:rsidRPr="00576238">
        <w:rPr>
          <w:rFonts w:ascii="Times New Roman" w:eastAsia="Calibri" w:hAnsi="Times New Roman" w:cs="Times New Roman"/>
          <w:sz w:val="24"/>
          <w:szCs w:val="24"/>
        </w:rPr>
        <w:t>, par</w:t>
      </w:r>
      <w:r w:rsidR="00AD59C2">
        <w:rPr>
          <w:rFonts w:ascii="Times New Roman" w:eastAsia="Calibri" w:hAnsi="Times New Roman" w:cs="Times New Roman"/>
          <w:sz w:val="24"/>
          <w:szCs w:val="24"/>
        </w:rPr>
        <w:t>a</w:t>
      </w:r>
      <w:r w:rsidRPr="00576238">
        <w:rPr>
          <w:rFonts w:ascii="Times New Roman" w:eastAsia="Calibri" w:hAnsi="Times New Roman" w:cs="Times New Roman"/>
          <w:sz w:val="24"/>
          <w:szCs w:val="24"/>
        </w:rPr>
        <w:t>. 18 vd.). Ayrıca, birden çok şüphelinin bulunduğu tutuklama incelemelerinde, her şüphelinin durumu ayrı ayrı incelenmeli ve her biri açısından tutuklama nedenlerinin varlığı, somut bilgiler eşliğinde, ayrı ayrı gerekçelendirilmelidir.</w:t>
      </w:r>
      <w:r w:rsidR="00AD59C2">
        <w:rPr>
          <w:rFonts w:ascii="Times New Roman" w:eastAsia="Calibri" w:hAnsi="Times New Roman" w:cs="Times New Roman"/>
          <w:sz w:val="24"/>
          <w:szCs w:val="24"/>
        </w:rPr>
        <w:t xml:space="preserve"> Eş ifade ile, tutuklama nedenleri her bir şüpheli için şahsileştirilmelidir.</w:t>
      </w:r>
      <w:r w:rsidRPr="00576238">
        <w:rPr>
          <w:rFonts w:ascii="Times New Roman" w:eastAsia="Calibri" w:hAnsi="Times New Roman" w:cs="Times New Roman"/>
          <w:sz w:val="24"/>
          <w:szCs w:val="24"/>
        </w:rPr>
        <w:t xml:space="preserve"> Bir şüpheli açısından kaçma şüphesini gösteren maddi bulguların bulunması</w:t>
      </w:r>
      <w:r w:rsidR="00AD59C2">
        <w:rPr>
          <w:rFonts w:ascii="Times New Roman" w:eastAsia="Calibri" w:hAnsi="Times New Roman" w:cs="Times New Roman"/>
          <w:sz w:val="24"/>
          <w:szCs w:val="24"/>
        </w:rPr>
        <w:t xml:space="preserve"> ya da aynı soruşturmada ismi bulunan bir şüphelinin kaçmış olması</w:t>
      </w:r>
      <w:r w:rsidRPr="00576238">
        <w:rPr>
          <w:rFonts w:ascii="Times New Roman" w:eastAsia="Calibri" w:hAnsi="Times New Roman" w:cs="Times New Roman"/>
          <w:sz w:val="24"/>
          <w:szCs w:val="24"/>
        </w:rPr>
        <w:t>, diğer şüphelilerin de kaçacağına delil oluştur</w:t>
      </w:r>
      <w:r w:rsidR="00AD59C2">
        <w:rPr>
          <w:rFonts w:ascii="Times New Roman" w:eastAsia="Calibri" w:hAnsi="Times New Roman" w:cs="Times New Roman"/>
          <w:sz w:val="24"/>
          <w:szCs w:val="24"/>
        </w:rPr>
        <w:t>a</w:t>
      </w:r>
      <w:r w:rsidRPr="00576238">
        <w:rPr>
          <w:rFonts w:ascii="Times New Roman" w:eastAsia="Calibri" w:hAnsi="Times New Roman" w:cs="Times New Roman"/>
          <w:sz w:val="24"/>
          <w:szCs w:val="24"/>
        </w:rPr>
        <w:t xml:space="preserve">maz. Tutuklama nedenlerinden kaçma şüphesi, bireyin ailevi durumu, karakteri, maddi durumu, bulunduğu ülke ile olan bağları, yabancı bir ülkedeki ilişkileri, mesleği, itibarına olan düşkünlüğü ve diğer her türlü sosyal ilişkileri dikkate alınarak değerlendirilmelidir (Örnek karar: </w:t>
      </w:r>
      <w:proofErr w:type="spellStart"/>
      <w:r w:rsidR="00DD7375" w:rsidRPr="00763AAF">
        <w:rPr>
          <w:rFonts w:ascii="Times New Roman" w:eastAsia="Calibri" w:hAnsi="Times New Roman" w:cs="Times New Roman"/>
          <w:i/>
          <w:sz w:val="24"/>
          <w:szCs w:val="24"/>
        </w:rPr>
        <w:t>Becciev</w:t>
      </w:r>
      <w:proofErr w:type="spellEnd"/>
      <w:r w:rsidR="00DD7375" w:rsidRPr="00763AAF">
        <w:rPr>
          <w:rFonts w:ascii="Times New Roman" w:eastAsia="Calibri" w:hAnsi="Times New Roman" w:cs="Times New Roman"/>
          <w:i/>
          <w:sz w:val="24"/>
          <w:szCs w:val="24"/>
        </w:rPr>
        <w:t>/</w:t>
      </w:r>
      <w:r w:rsidRPr="00763AAF">
        <w:rPr>
          <w:rFonts w:ascii="Times New Roman" w:eastAsia="Calibri" w:hAnsi="Times New Roman" w:cs="Times New Roman"/>
          <w:i/>
          <w:sz w:val="24"/>
          <w:szCs w:val="24"/>
        </w:rPr>
        <w:t>Moldova</w:t>
      </w:r>
      <w:r w:rsidRPr="00576238">
        <w:rPr>
          <w:rFonts w:ascii="Times New Roman" w:eastAsia="Calibri" w:hAnsi="Times New Roman" w:cs="Times New Roman"/>
          <w:sz w:val="24"/>
          <w:szCs w:val="24"/>
        </w:rPr>
        <w:t>). Kısaca, tutuklama nedenlerinin varlığı her bir şüpheli için ayrı ayrı, somut bilgi veya bulgulara dayalı olarak gösterilme</w:t>
      </w:r>
      <w:r w:rsidR="00AD59C2">
        <w:rPr>
          <w:rFonts w:ascii="Times New Roman" w:eastAsia="Calibri" w:hAnsi="Times New Roman" w:cs="Times New Roman"/>
          <w:sz w:val="24"/>
          <w:szCs w:val="24"/>
        </w:rPr>
        <w:t>k zorundadır</w:t>
      </w:r>
      <w:r w:rsidRPr="00576238">
        <w:rPr>
          <w:rFonts w:ascii="Times New Roman" w:eastAsia="Calibri" w:hAnsi="Times New Roman" w:cs="Times New Roman"/>
          <w:sz w:val="24"/>
          <w:szCs w:val="24"/>
        </w:rPr>
        <w:t>.</w:t>
      </w: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eastAsia="Calibri" w:hAnsi="Times New Roman" w:cs="Times New Roman"/>
          <w:sz w:val="24"/>
          <w:szCs w:val="24"/>
        </w:rPr>
        <w:t xml:space="preserve">Somut olayda, </w:t>
      </w:r>
      <w:r w:rsidR="00C54AA5">
        <w:rPr>
          <w:rFonts w:ascii="Times New Roman" w:eastAsia="Calibri" w:hAnsi="Times New Roman" w:cs="Times New Roman"/>
          <w:sz w:val="24"/>
          <w:szCs w:val="24"/>
        </w:rPr>
        <w:t>şüphelinin</w:t>
      </w:r>
      <w:r w:rsidRPr="00576238">
        <w:rPr>
          <w:rFonts w:ascii="Times New Roman" w:eastAsia="Calibri" w:hAnsi="Times New Roman" w:cs="Times New Roman"/>
          <w:sz w:val="24"/>
          <w:szCs w:val="24"/>
        </w:rPr>
        <w:t xml:space="preserve"> tutuklanmasına ilişkin kararda dayanılan tutuklama nedenlerinin varlığını gösteren hiçbir somut bilgi ya da bulguya yer veril</w:t>
      </w:r>
      <w:r w:rsidR="00AE4ECC">
        <w:rPr>
          <w:rFonts w:ascii="Times New Roman" w:eastAsia="Calibri" w:hAnsi="Times New Roman" w:cs="Times New Roman"/>
          <w:sz w:val="24"/>
          <w:szCs w:val="24"/>
        </w:rPr>
        <w:t>memiştir</w:t>
      </w:r>
      <w:r w:rsidRPr="00576238">
        <w:rPr>
          <w:rFonts w:ascii="Times New Roman" w:eastAsia="Calibri" w:hAnsi="Times New Roman" w:cs="Times New Roman"/>
          <w:sz w:val="24"/>
          <w:szCs w:val="24"/>
        </w:rPr>
        <w:t xml:space="preserve">. </w:t>
      </w:r>
      <w:r w:rsidRPr="00576238">
        <w:rPr>
          <w:rFonts w:ascii="Times New Roman" w:eastAsia="Calibri" w:hAnsi="Times New Roman" w:cs="Times New Roman"/>
          <w:sz w:val="24"/>
          <w:szCs w:val="24"/>
        </w:rPr>
        <w:lastRenderedPageBreak/>
        <w:t>Tutuklama kararı veren sulh ceza hâkimi, tutuklama nedenlerinin varlığını gösteren herhangi bir somut bulguya dayanmadan, soyut bir şekilde bu nedenlerin var sayıldığını kararına yazmıştır. Oysa yukarıda belirtilen ve iç huk</w:t>
      </w:r>
      <w:r w:rsidR="00C54AA5">
        <w:rPr>
          <w:rFonts w:ascii="Times New Roman" w:eastAsia="Calibri" w:hAnsi="Times New Roman" w:cs="Times New Roman"/>
          <w:sz w:val="24"/>
          <w:szCs w:val="24"/>
        </w:rPr>
        <w:t>ukta doğrudan uygulanma etkisi bulun</w:t>
      </w:r>
      <w:r w:rsidRPr="00576238">
        <w:rPr>
          <w:rFonts w:ascii="Times New Roman" w:eastAsia="Calibri" w:hAnsi="Times New Roman" w:cs="Times New Roman"/>
          <w:sz w:val="24"/>
          <w:szCs w:val="24"/>
        </w:rPr>
        <w:t xml:space="preserve">an AİHS’nin 5, Anayasanın 19 ile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101/2 maddelerine göre, </w:t>
      </w:r>
      <w:r w:rsidRPr="00576238">
        <w:rPr>
          <w:rFonts w:ascii="Times New Roman" w:eastAsia="Calibri" w:hAnsi="Times New Roman" w:cs="Times New Roman"/>
          <w:sz w:val="24"/>
          <w:szCs w:val="24"/>
          <w:u w:val="single"/>
        </w:rPr>
        <w:t xml:space="preserve">tutuklama nedenlerinin varlığını gösteren </w:t>
      </w:r>
      <w:r w:rsidR="00C54AA5">
        <w:rPr>
          <w:rFonts w:ascii="Times New Roman" w:eastAsia="Calibri" w:hAnsi="Times New Roman" w:cs="Times New Roman"/>
          <w:sz w:val="24"/>
          <w:szCs w:val="24"/>
          <w:u w:val="single"/>
        </w:rPr>
        <w:t>kanıtlar</w:t>
      </w:r>
      <w:r w:rsidRPr="00576238">
        <w:rPr>
          <w:rFonts w:ascii="Times New Roman" w:eastAsia="Calibri" w:hAnsi="Times New Roman" w:cs="Times New Roman"/>
          <w:sz w:val="24"/>
          <w:szCs w:val="24"/>
          <w:u w:val="single"/>
        </w:rPr>
        <w:t xml:space="preserve"> somut</w:t>
      </w:r>
      <w:r w:rsidR="00C54AA5">
        <w:rPr>
          <w:rFonts w:ascii="Times New Roman" w:eastAsia="Calibri" w:hAnsi="Times New Roman" w:cs="Times New Roman"/>
          <w:sz w:val="24"/>
          <w:szCs w:val="24"/>
          <w:u w:val="single"/>
        </w:rPr>
        <w:t xml:space="preserve"> bilgi ve bulgularla</w:t>
      </w:r>
      <w:r w:rsidRPr="00576238">
        <w:rPr>
          <w:rFonts w:ascii="Times New Roman" w:eastAsia="Calibri" w:hAnsi="Times New Roman" w:cs="Times New Roman"/>
          <w:sz w:val="24"/>
          <w:szCs w:val="24"/>
          <w:u w:val="single"/>
        </w:rPr>
        <w:t xml:space="preserve"> gerekçelendirilmek</w:t>
      </w:r>
      <w:r w:rsidRPr="00576238">
        <w:rPr>
          <w:rFonts w:ascii="Times New Roman" w:eastAsia="Calibri" w:hAnsi="Times New Roman" w:cs="Times New Roman"/>
          <w:sz w:val="24"/>
          <w:szCs w:val="24"/>
        </w:rPr>
        <w:t xml:space="preserve"> zorundadır. Dolayısıyla, </w:t>
      </w:r>
      <w:r w:rsidR="00C54AA5">
        <w:rPr>
          <w:rFonts w:ascii="Times New Roman" w:eastAsia="Calibri" w:hAnsi="Times New Roman" w:cs="Times New Roman"/>
          <w:sz w:val="24"/>
          <w:szCs w:val="24"/>
        </w:rPr>
        <w:t>şüphelinin</w:t>
      </w:r>
      <w:r w:rsidRPr="00576238">
        <w:rPr>
          <w:rFonts w:ascii="Times New Roman" w:eastAsia="Calibri" w:hAnsi="Times New Roman" w:cs="Times New Roman"/>
          <w:sz w:val="24"/>
          <w:szCs w:val="24"/>
        </w:rPr>
        <w:t xml:space="preserve"> tutuklanmasına ilişkin karar, özellikle AİHS ve </w:t>
      </w: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101/2 maddesine</w:t>
      </w:r>
      <w:r w:rsidR="006018B0">
        <w:rPr>
          <w:rFonts w:ascii="Times New Roman" w:eastAsia="Calibri" w:hAnsi="Times New Roman" w:cs="Times New Roman"/>
          <w:sz w:val="24"/>
          <w:szCs w:val="24"/>
        </w:rPr>
        <w:t xml:space="preserve"> ve yukarıda belirtilen AİHM içtihadının gereklerinin tümüne</w:t>
      </w:r>
      <w:r w:rsidRPr="00576238">
        <w:rPr>
          <w:rFonts w:ascii="Times New Roman" w:eastAsia="Calibri" w:hAnsi="Times New Roman" w:cs="Times New Roman"/>
          <w:sz w:val="24"/>
          <w:szCs w:val="24"/>
        </w:rPr>
        <w:t xml:space="preserve"> aykırı olup, bu nedenle kaldırılarak</w:t>
      </w:r>
      <w:r w:rsidR="00C54AA5">
        <w:rPr>
          <w:rFonts w:ascii="Times New Roman" w:eastAsia="Calibri" w:hAnsi="Times New Roman" w:cs="Times New Roman"/>
          <w:sz w:val="24"/>
          <w:szCs w:val="24"/>
        </w:rPr>
        <w:t>, şüpheli</w:t>
      </w:r>
      <w:r w:rsidRPr="00576238">
        <w:rPr>
          <w:rFonts w:ascii="Times New Roman" w:eastAsia="Calibri" w:hAnsi="Times New Roman" w:cs="Times New Roman"/>
          <w:sz w:val="24"/>
          <w:szCs w:val="24"/>
        </w:rPr>
        <w:t xml:space="preserve"> serbest bırakılmalıdır.</w:t>
      </w:r>
    </w:p>
    <w:p w:rsidR="00FF0EAD" w:rsidRPr="00576238" w:rsidRDefault="00FF0EAD" w:rsidP="00FF0EAD">
      <w:pPr>
        <w:spacing w:before="120" w:after="120"/>
        <w:ind w:left="283" w:right="283" w:firstLine="425"/>
        <w:jc w:val="both"/>
        <w:rPr>
          <w:rFonts w:ascii="Times New Roman" w:eastAsia="Calibri" w:hAnsi="Times New Roman" w:cs="Times New Roman"/>
          <w:sz w:val="24"/>
          <w:szCs w:val="24"/>
        </w:rPr>
      </w:pPr>
    </w:p>
    <w:p w:rsidR="00FF0EAD" w:rsidRPr="00576238" w:rsidRDefault="00FF0EAD" w:rsidP="00FF0EAD">
      <w:pPr>
        <w:pStyle w:val="ListeParagraf"/>
        <w:numPr>
          <w:ilvl w:val="0"/>
          <w:numId w:val="3"/>
        </w:numPr>
        <w:spacing w:before="120" w:after="120"/>
        <w:ind w:right="283"/>
        <w:jc w:val="both"/>
        <w:rPr>
          <w:rFonts w:ascii="Times New Roman" w:hAnsi="Times New Roman" w:cs="Times New Roman"/>
          <w:b/>
          <w:sz w:val="24"/>
          <w:szCs w:val="24"/>
        </w:rPr>
      </w:pPr>
      <w:r w:rsidRPr="00576238">
        <w:rPr>
          <w:rFonts w:ascii="Times New Roman" w:hAnsi="Times New Roman" w:cs="Times New Roman"/>
          <w:b/>
          <w:sz w:val="24"/>
          <w:szCs w:val="24"/>
        </w:rPr>
        <w:t>“</w:t>
      </w:r>
      <w:r w:rsidRPr="006018B0">
        <w:rPr>
          <w:rFonts w:ascii="Times New Roman" w:hAnsi="Times New Roman" w:cs="Times New Roman"/>
          <w:b/>
          <w:sz w:val="24"/>
          <w:szCs w:val="24"/>
          <w:u w:val="single"/>
        </w:rPr>
        <w:t>ADLİ KONTROLÜN YETERSİZ KALACAĞINI GÖSTEREN SOMUT BULGULAR”</w:t>
      </w:r>
      <w:r w:rsidRPr="00576238">
        <w:rPr>
          <w:rFonts w:ascii="Times New Roman" w:hAnsi="Times New Roman" w:cs="Times New Roman"/>
          <w:b/>
          <w:sz w:val="24"/>
          <w:szCs w:val="24"/>
        </w:rPr>
        <w:t xml:space="preserve"> GÖSTERİLMEDEN TUTUKLAMA KARARI VERİLDİĞİ İÇİN, </w:t>
      </w:r>
      <w:r w:rsidR="006018B0">
        <w:rPr>
          <w:rFonts w:ascii="Times New Roman" w:hAnsi="Times New Roman" w:cs="Times New Roman"/>
          <w:b/>
          <w:sz w:val="24"/>
          <w:szCs w:val="24"/>
        </w:rPr>
        <w:t>İTİRAZA KONU</w:t>
      </w:r>
      <w:r w:rsidRPr="00576238">
        <w:rPr>
          <w:rFonts w:ascii="Times New Roman" w:hAnsi="Times New Roman" w:cs="Times New Roman"/>
          <w:b/>
          <w:sz w:val="24"/>
          <w:szCs w:val="24"/>
        </w:rPr>
        <w:t xml:space="preserve"> KARAR HUKUKA AYKIRI OLUP KALDIRILMALI VE ŞÜPHELİ SERBEST BIRAKILMALIDIR: </w:t>
      </w:r>
    </w:p>
    <w:p w:rsidR="00FF0EAD" w:rsidRPr="00576238" w:rsidRDefault="00FF0EAD" w:rsidP="00FF0EAD">
      <w:pPr>
        <w:pStyle w:val="ListeParagraf"/>
        <w:spacing w:before="120" w:after="120"/>
        <w:ind w:left="1065" w:right="283"/>
        <w:jc w:val="both"/>
        <w:rPr>
          <w:rFonts w:ascii="Times New Roman" w:hAnsi="Times New Roman" w:cs="Times New Roman"/>
          <w:b/>
          <w:sz w:val="24"/>
          <w:szCs w:val="24"/>
        </w:rPr>
      </w:pP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proofErr w:type="spellStart"/>
      <w:r w:rsidRPr="00576238">
        <w:rPr>
          <w:rFonts w:ascii="Times New Roman" w:eastAsia="Calibri" w:hAnsi="Times New Roman" w:cs="Times New Roman"/>
          <w:sz w:val="24"/>
          <w:szCs w:val="24"/>
        </w:rPr>
        <w:t>CMK’nın</w:t>
      </w:r>
      <w:proofErr w:type="spellEnd"/>
      <w:r w:rsidRPr="00576238">
        <w:rPr>
          <w:rFonts w:ascii="Times New Roman" w:eastAsia="Calibri" w:hAnsi="Times New Roman" w:cs="Times New Roman"/>
          <w:sz w:val="24"/>
          <w:szCs w:val="24"/>
        </w:rPr>
        <w:t xml:space="preserve"> 100/1 hükmüne göre, “… </w:t>
      </w:r>
      <w:r w:rsidRPr="00576238">
        <w:rPr>
          <w:rFonts w:ascii="Times New Roman" w:eastAsia="Calibri" w:hAnsi="Times New Roman" w:cs="Times New Roman"/>
          <w:i/>
          <w:sz w:val="24"/>
          <w:szCs w:val="24"/>
        </w:rPr>
        <w:t xml:space="preserve">İşin önemi, verilmesi beklenen ceza veya güvenlik tedbiri ile </w:t>
      </w:r>
      <w:r w:rsidRPr="006018B0">
        <w:rPr>
          <w:rFonts w:ascii="Times New Roman" w:eastAsia="Calibri" w:hAnsi="Times New Roman" w:cs="Times New Roman"/>
          <w:i/>
          <w:sz w:val="24"/>
          <w:szCs w:val="24"/>
          <w:u w:val="single"/>
        </w:rPr>
        <w:t>ölçülü</w:t>
      </w:r>
      <w:r w:rsidRPr="00576238">
        <w:rPr>
          <w:rFonts w:ascii="Times New Roman" w:eastAsia="Calibri" w:hAnsi="Times New Roman" w:cs="Times New Roman"/>
          <w:i/>
          <w:sz w:val="24"/>
          <w:szCs w:val="24"/>
        </w:rPr>
        <w:t xml:space="preserve"> olmaması halinde, </w:t>
      </w:r>
      <w:r w:rsidRPr="00576238">
        <w:rPr>
          <w:rFonts w:ascii="Times New Roman" w:eastAsia="Calibri" w:hAnsi="Times New Roman" w:cs="Times New Roman"/>
          <w:i/>
          <w:sz w:val="24"/>
          <w:szCs w:val="24"/>
          <w:u w:val="single"/>
        </w:rPr>
        <w:t>tutuklama kararı verilemez</w:t>
      </w:r>
      <w:r w:rsidRPr="00576238">
        <w:rPr>
          <w:rFonts w:ascii="Times New Roman" w:eastAsia="Calibri" w:hAnsi="Times New Roman" w:cs="Times New Roman"/>
          <w:sz w:val="24"/>
          <w:szCs w:val="24"/>
        </w:rPr>
        <w:t xml:space="preserve">.” Aynı kanunun 101. maddesine göre de, “… </w:t>
      </w:r>
      <w:r w:rsidRPr="00576238">
        <w:rPr>
          <w:rFonts w:ascii="Times New Roman" w:eastAsia="Calibri" w:hAnsi="Times New Roman" w:cs="Times New Roman"/>
          <w:i/>
          <w:sz w:val="24"/>
          <w:szCs w:val="24"/>
        </w:rPr>
        <w:t xml:space="preserve">tutuklama istemlerinde </w:t>
      </w:r>
      <w:r w:rsidRPr="00576238">
        <w:rPr>
          <w:rFonts w:ascii="Times New Roman" w:eastAsia="Calibri" w:hAnsi="Times New Roman" w:cs="Times New Roman"/>
          <w:i/>
          <w:sz w:val="24"/>
          <w:szCs w:val="24"/>
          <w:u w:val="single"/>
        </w:rPr>
        <w:t>adli kontrol uygulamasının yetersiz kalacağını belirten hukuki ve fiili nedenlere</w:t>
      </w:r>
      <w:r w:rsidRPr="00576238">
        <w:rPr>
          <w:rFonts w:ascii="Times New Roman" w:eastAsia="Calibri" w:hAnsi="Times New Roman" w:cs="Times New Roman"/>
          <w:i/>
          <w:sz w:val="24"/>
          <w:szCs w:val="24"/>
        </w:rPr>
        <w:t xml:space="preserve"> yer verilir</w:t>
      </w:r>
      <w:r w:rsidRPr="00576238">
        <w:rPr>
          <w:rFonts w:ascii="Times New Roman" w:eastAsia="Calibri" w:hAnsi="Times New Roman" w:cs="Times New Roman"/>
          <w:sz w:val="24"/>
          <w:szCs w:val="24"/>
        </w:rPr>
        <w:t xml:space="preserve">. </w:t>
      </w:r>
      <w:r w:rsidRPr="00576238">
        <w:rPr>
          <w:rFonts w:ascii="Times New Roman" w:eastAsia="Calibri" w:hAnsi="Times New Roman" w:cs="Times New Roman"/>
          <w:i/>
          <w:sz w:val="24"/>
          <w:szCs w:val="24"/>
        </w:rPr>
        <w:t xml:space="preserve">Tutuklamaya, tutuklamanın devamına veya tahliye talebinin reddine ilişkin kararlarda, kuvvetli suç şüphesini, tutuklama nedenlerinin varlığını ve </w:t>
      </w:r>
      <w:r w:rsidRPr="00576238">
        <w:rPr>
          <w:rFonts w:ascii="Times New Roman" w:eastAsia="Calibri" w:hAnsi="Times New Roman" w:cs="Times New Roman"/>
          <w:i/>
          <w:sz w:val="24"/>
          <w:szCs w:val="24"/>
          <w:u w:val="single"/>
        </w:rPr>
        <w:t>tutuklama tedbirinin ölçülü olduğunu gösteren</w:t>
      </w:r>
      <w:r w:rsidRPr="00576238">
        <w:rPr>
          <w:rFonts w:ascii="Times New Roman" w:eastAsia="Calibri" w:hAnsi="Times New Roman" w:cs="Times New Roman"/>
          <w:i/>
          <w:sz w:val="24"/>
          <w:szCs w:val="24"/>
        </w:rPr>
        <w:t xml:space="preserve"> deliller </w:t>
      </w:r>
      <w:r w:rsidRPr="00576238">
        <w:rPr>
          <w:rFonts w:ascii="Times New Roman" w:eastAsia="Calibri" w:hAnsi="Times New Roman" w:cs="Times New Roman"/>
          <w:i/>
          <w:sz w:val="24"/>
          <w:szCs w:val="24"/>
          <w:u w:val="single"/>
        </w:rPr>
        <w:t>somut olgularla</w:t>
      </w:r>
      <w:r w:rsidRPr="00576238">
        <w:rPr>
          <w:rFonts w:ascii="Times New Roman" w:eastAsia="Calibri" w:hAnsi="Times New Roman" w:cs="Times New Roman"/>
          <w:i/>
          <w:sz w:val="24"/>
          <w:szCs w:val="24"/>
        </w:rPr>
        <w:t xml:space="preserve"> gerekçelendirilerek açıkça gösterilir</w:t>
      </w:r>
      <w:r w:rsidRPr="00576238">
        <w:rPr>
          <w:rFonts w:ascii="Times New Roman" w:eastAsia="Calibri" w:hAnsi="Times New Roman" w:cs="Times New Roman"/>
          <w:sz w:val="24"/>
          <w:szCs w:val="24"/>
        </w:rPr>
        <w:t>”.</w:t>
      </w:r>
    </w:p>
    <w:p w:rsidR="00FF0EAD" w:rsidRPr="00576238" w:rsidRDefault="00FF0EAD" w:rsidP="003D6701">
      <w:pPr>
        <w:spacing w:before="120" w:after="120"/>
        <w:ind w:left="567" w:right="283" w:firstLine="705"/>
        <w:jc w:val="both"/>
        <w:rPr>
          <w:rFonts w:ascii="Times New Roman" w:eastAsia="Calibri" w:hAnsi="Times New Roman" w:cs="Times New Roman"/>
          <w:sz w:val="24"/>
          <w:szCs w:val="24"/>
        </w:rPr>
      </w:pPr>
      <w:r w:rsidRPr="00576238">
        <w:rPr>
          <w:rFonts w:ascii="Times New Roman" w:eastAsia="Calibri" w:hAnsi="Times New Roman" w:cs="Times New Roman"/>
          <w:sz w:val="24"/>
          <w:szCs w:val="24"/>
        </w:rPr>
        <w:t xml:space="preserve">Yukarıdaki CMK hükümlerinde belirtilen ölçülülükten anlaşılması gereken, adli kontrolün yetersiz kalacağını gösteren somut olgulara kararda yer verilmesi zorunluluğudur. Yukarıdaki hükümlerin bazıları 02.07.2012 tarihli yasa değişikliği ile </w:t>
      </w:r>
      <w:proofErr w:type="spellStart"/>
      <w:r w:rsidRPr="00576238">
        <w:rPr>
          <w:rFonts w:ascii="Times New Roman" w:eastAsia="Calibri" w:hAnsi="Times New Roman" w:cs="Times New Roman"/>
          <w:sz w:val="24"/>
          <w:szCs w:val="24"/>
        </w:rPr>
        <w:t>CMK’ya</w:t>
      </w:r>
      <w:proofErr w:type="spellEnd"/>
      <w:r w:rsidRPr="00576238">
        <w:rPr>
          <w:rFonts w:ascii="Times New Roman" w:eastAsia="Calibri" w:hAnsi="Times New Roman" w:cs="Times New Roman"/>
          <w:sz w:val="24"/>
          <w:szCs w:val="24"/>
        </w:rPr>
        <w:t xml:space="preserve"> girmiş olup, bu tarihten sonra verilecek tutuklama kararlarında, </w:t>
      </w:r>
      <w:r w:rsidRPr="00576238">
        <w:rPr>
          <w:rFonts w:ascii="Times New Roman" w:eastAsia="Calibri" w:hAnsi="Times New Roman" w:cs="Times New Roman"/>
          <w:sz w:val="24"/>
          <w:szCs w:val="24"/>
          <w:u w:val="single"/>
        </w:rPr>
        <w:t>adli kontrolün yetersiz kalacağı hususu somut olgulara dayalı olarak gösterilmedikçe</w:t>
      </w:r>
      <w:r w:rsidRPr="00576238">
        <w:rPr>
          <w:rFonts w:ascii="Times New Roman" w:eastAsia="Calibri" w:hAnsi="Times New Roman" w:cs="Times New Roman"/>
          <w:sz w:val="24"/>
          <w:szCs w:val="24"/>
        </w:rPr>
        <w:t>, tutuklama kararı verilemez. Bu anlamda, belirtilen tarihten sonra, tutuklama kararı tamame</w:t>
      </w:r>
      <w:r w:rsidR="006018B0">
        <w:rPr>
          <w:rFonts w:ascii="Times New Roman" w:eastAsia="Calibri" w:hAnsi="Times New Roman" w:cs="Times New Roman"/>
          <w:sz w:val="24"/>
          <w:szCs w:val="24"/>
        </w:rPr>
        <w:t>n ikincil bir işleve sahip olup</w:t>
      </w:r>
      <w:r w:rsidRPr="00576238">
        <w:rPr>
          <w:rFonts w:ascii="Times New Roman" w:eastAsia="Calibri" w:hAnsi="Times New Roman" w:cs="Times New Roman"/>
          <w:sz w:val="24"/>
          <w:szCs w:val="24"/>
        </w:rPr>
        <w:t xml:space="preserve"> adli kontrolün yetersizliğinin karar gerekçesinde </w:t>
      </w:r>
      <w:r w:rsidRPr="00576238">
        <w:rPr>
          <w:rFonts w:ascii="Times New Roman" w:eastAsia="Calibri" w:hAnsi="Times New Roman" w:cs="Times New Roman"/>
          <w:sz w:val="24"/>
          <w:szCs w:val="24"/>
          <w:u w:val="single"/>
        </w:rPr>
        <w:t>somut olgularla</w:t>
      </w:r>
      <w:r w:rsidRPr="00576238">
        <w:rPr>
          <w:rFonts w:ascii="Times New Roman" w:eastAsia="Calibri" w:hAnsi="Times New Roman" w:cs="Times New Roman"/>
          <w:sz w:val="24"/>
          <w:szCs w:val="24"/>
        </w:rPr>
        <w:t xml:space="preserve"> </w:t>
      </w:r>
      <w:r w:rsidRPr="00576238">
        <w:rPr>
          <w:rFonts w:ascii="Times New Roman" w:eastAsia="Calibri" w:hAnsi="Times New Roman" w:cs="Times New Roman"/>
          <w:sz w:val="24"/>
          <w:szCs w:val="24"/>
          <w:u w:val="single"/>
        </w:rPr>
        <w:t>gösterilmesi zorunluluğu</w:t>
      </w:r>
      <w:r w:rsidRPr="00576238">
        <w:rPr>
          <w:rFonts w:ascii="Times New Roman" w:eastAsia="Calibri" w:hAnsi="Times New Roman" w:cs="Times New Roman"/>
          <w:sz w:val="24"/>
          <w:szCs w:val="24"/>
        </w:rPr>
        <w:t>, tutuklama tedbiri açısından olmazsa olmaz bir ön şarttır; tutuklamaya engel bir durumdur. Sonuç olarak, 02.07.2012 tarihli yasa değişikliğinden sonra, şü</w:t>
      </w:r>
      <w:r w:rsidRPr="00576238">
        <w:rPr>
          <w:rFonts w:ascii="Times New Roman" w:hAnsi="Times New Roman" w:cs="Times New Roman"/>
          <w:sz w:val="24"/>
          <w:szCs w:val="24"/>
        </w:rPr>
        <w:t xml:space="preserve">phelinin </w:t>
      </w:r>
      <w:proofErr w:type="spellStart"/>
      <w:r w:rsidRPr="00576238">
        <w:rPr>
          <w:rFonts w:ascii="Times New Roman" w:hAnsi="Times New Roman" w:cs="Times New Roman"/>
          <w:sz w:val="24"/>
          <w:szCs w:val="24"/>
          <w:lang w:val="en-US"/>
        </w:rPr>
        <w:t>duruşmada</w:t>
      </w:r>
      <w:proofErr w:type="spellEnd"/>
      <w:r w:rsidRPr="00576238">
        <w:rPr>
          <w:rFonts w:ascii="Times New Roman" w:hAnsi="Times New Roman" w:cs="Times New Roman"/>
          <w:sz w:val="24"/>
          <w:szCs w:val="24"/>
        </w:rPr>
        <w:t xml:space="preserve"> hazır bulunmasını sağlayacak nitelikteki adli kontrole başvurmanın yeterli olduğu durumlarda</w:t>
      </w:r>
      <w:r w:rsidR="006018B0">
        <w:rPr>
          <w:rFonts w:ascii="Times New Roman" w:hAnsi="Times New Roman" w:cs="Times New Roman"/>
          <w:sz w:val="24"/>
          <w:szCs w:val="24"/>
        </w:rPr>
        <w:t xml:space="preserve"> (yetersiz kalacağını gösteren somut bulgular gösterilmedikçe)</w:t>
      </w:r>
      <w:r w:rsidRPr="00576238">
        <w:rPr>
          <w:rFonts w:ascii="Times New Roman" w:hAnsi="Times New Roman" w:cs="Times New Roman"/>
          <w:sz w:val="24"/>
          <w:szCs w:val="24"/>
        </w:rPr>
        <w:t>, tutuklama kararı verilemez. (</w:t>
      </w:r>
      <w:r w:rsidR="006018B0">
        <w:rPr>
          <w:rFonts w:ascii="Times New Roman" w:hAnsi="Times New Roman" w:cs="Times New Roman"/>
          <w:sz w:val="24"/>
          <w:szCs w:val="24"/>
        </w:rPr>
        <w:t xml:space="preserve">Prof. Dr. </w:t>
      </w:r>
      <w:r w:rsidRPr="00576238">
        <w:rPr>
          <w:rFonts w:ascii="Times New Roman" w:hAnsi="Times New Roman" w:cs="Times New Roman"/>
          <w:sz w:val="24"/>
          <w:szCs w:val="24"/>
        </w:rPr>
        <w:t xml:space="preserve">Feridun </w:t>
      </w:r>
      <w:proofErr w:type="spellStart"/>
      <w:r w:rsidRPr="00576238">
        <w:rPr>
          <w:rFonts w:ascii="Times New Roman" w:hAnsi="Times New Roman" w:cs="Times New Roman"/>
          <w:sz w:val="24"/>
          <w:szCs w:val="24"/>
        </w:rPr>
        <w:t>Yenisey</w:t>
      </w:r>
      <w:proofErr w:type="spellEnd"/>
      <w:r w:rsidRPr="00576238">
        <w:rPr>
          <w:rFonts w:ascii="Times New Roman" w:hAnsi="Times New Roman" w:cs="Times New Roman"/>
          <w:sz w:val="24"/>
          <w:szCs w:val="24"/>
        </w:rPr>
        <w:t xml:space="preserve"> </w:t>
      </w:r>
      <w:r w:rsidR="006018B0">
        <w:rPr>
          <w:rFonts w:ascii="Times New Roman" w:hAnsi="Times New Roman" w:cs="Times New Roman"/>
          <w:sz w:val="24"/>
          <w:szCs w:val="24"/>
        </w:rPr>
        <w:t>–</w:t>
      </w:r>
      <w:r w:rsidRPr="00576238">
        <w:rPr>
          <w:rFonts w:ascii="Times New Roman" w:hAnsi="Times New Roman" w:cs="Times New Roman"/>
          <w:sz w:val="24"/>
          <w:szCs w:val="24"/>
        </w:rPr>
        <w:t xml:space="preserve"> </w:t>
      </w:r>
      <w:r w:rsidR="006018B0">
        <w:rPr>
          <w:rFonts w:ascii="Times New Roman" w:hAnsi="Times New Roman" w:cs="Times New Roman"/>
          <w:sz w:val="24"/>
          <w:szCs w:val="24"/>
        </w:rPr>
        <w:t xml:space="preserve">Prof. Dr. </w:t>
      </w:r>
      <w:r w:rsidRPr="00576238">
        <w:rPr>
          <w:rFonts w:ascii="Times New Roman" w:hAnsi="Times New Roman" w:cs="Times New Roman"/>
          <w:sz w:val="24"/>
          <w:szCs w:val="24"/>
        </w:rPr>
        <w:t xml:space="preserve">Ayşe Nuhoğlu, </w:t>
      </w:r>
      <w:r w:rsidRPr="00576238">
        <w:rPr>
          <w:rFonts w:ascii="Times New Roman" w:hAnsi="Times New Roman" w:cs="Times New Roman"/>
          <w:b/>
          <w:sz w:val="24"/>
          <w:szCs w:val="24"/>
        </w:rPr>
        <w:t>Ceza Muhakemesi Hukuku</w:t>
      </w:r>
      <w:r w:rsidRPr="00576238">
        <w:rPr>
          <w:rFonts w:ascii="Times New Roman" w:hAnsi="Times New Roman" w:cs="Times New Roman"/>
          <w:sz w:val="24"/>
          <w:szCs w:val="24"/>
        </w:rPr>
        <w:t xml:space="preserve">, </w:t>
      </w:r>
      <w:proofErr w:type="spellStart"/>
      <w:r w:rsidRPr="00576238">
        <w:rPr>
          <w:rFonts w:ascii="Times New Roman" w:hAnsi="Times New Roman" w:cs="Times New Roman"/>
          <w:sz w:val="24"/>
          <w:szCs w:val="24"/>
        </w:rPr>
        <w:t>Bahçeşehir</w:t>
      </w:r>
      <w:proofErr w:type="spellEnd"/>
      <w:r w:rsidRPr="00576238">
        <w:rPr>
          <w:rFonts w:ascii="Times New Roman" w:hAnsi="Times New Roman" w:cs="Times New Roman"/>
          <w:sz w:val="24"/>
          <w:szCs w:val="24"/>
        </w:rPr>
        <w:t xml:space="preserve"> Üniversitesi Yayını, İstanbul 2014, s. 495).</w:t>
      </w:r>
    </w:p>
    <w:p w:rsidR="00FF0EAD" w:rsidRPr="00576238" w:rsidRDefault="006018B0" w:rsidP="003D6701">
      <w:pPr>
        <w:spacing w:before="120" w:after="120"/>
        <w:ind w:left="567" w:right="283" w:firstLine="705"/>
        <w:jc w:val="both"/>
        <w:rPr>
          <w:rFonts w:ascii="Times New Roman" w:hAnsi="Times New Roman" w:cs="Times New Roman"/>
          <w:sz w:val="24"/>
          <w:szCs w:val="24"/>
        </w:rPr>
      </w:pPr>
      <w:r>
        <w:rPr>
          <w:rFonts w:ascii="Times New Roman" w:hAnsi="Times New Roman" w:cs="Times New Roman"/>
          <w:sz w:val="24"/>
          <w:szCs w:val="24"/>
        </w:rPr>
        <w:t>İtiraza konu</w:t>
      </w:r>
      <w:r w:rsidR="00FF0EAD" w:rsidRPr="00576238">
        <w:rPr>
          <w:rFonts w:ascii="Times New Roman" w:hAnsi="Times New Roman" w:cs="Times New Roman"/>
          <w:sz w:val="24"/>
          <w:szCs w:val="24"/>
        </w:rPr>
        <w:t xml:space="preserve"> </w:t>
      </w:r>
      <w:r w:rsidR="00FF0EAD" w:rsidRPr="003D6701">
        <w:rPr>
          <w:rFonts w:ascii="Times New Roman" w:eastAsia="Calibri" w:hAnsi="Times New Roman" w:cs="Times New Roman"/>
          <w:sz w:val="24"/>
          <w:szCs w:val="24"/>
        </w:rPr>
        <w:t>tutuklama</w:t>
      </w:r>
      <w:r w:rsidR="00FF0EAD" w:rsidRPr="00576238">
        <w:rPr>
          <w:rFonts w:ascii="Times New Roman" w:hAnsi="Times New Roman" w:cs="Times New Roman"/>
          <w:sz w:val="24"/>
          <w:szCs w:val="24"/>
        </w:rPr>
        <w:t xml:space="preserve"> kararları incelendiğinde, </w:t>
      </w:r>
      <w:r>
        <w:rPr>
          <w:rFonts w:ascii="Times New Roman" w:hAnsi="Times New Roman" w:cs="Times New Roman"/>
          <w:sz w:val="24"/>
          <w:szCs w:val="24"/>
        </w:rPr>
        <w:t>şüphelinin</w:t>
      </w:r>
      <w:r w:rsidR="00FF0EAD" w:rsidRPr="00576238">
        <w:rPr>
          <w:rFonts w:ascii="Times New Roman" w:hAnsi="Times New Roman" w:cs="Times New Roman"/>
          <w:sz w:val="24"/>
          <w:szCs w:val="24"/>
        </w:rPr>
        <w:t xml:space="preserve"> duruşmada hazır bulunmasını sağlayacak, </w:t>
      </w:r>
      <w:r w:rsidR="00FF0EAD" w:rsidRPr="00576238">
        <w:rPr>
          <w:rFonts w:ascii="Times New Roman" w:hAnsi="Times New Roman" w:cs="Times New Roman"/>
          <w:sz w:val="24"/>
          <w:szCs w:val="24"/>
          <w:u w:val="single"/>
        </w:rPr>
        <w:t>adli kontrole başvurmanın yetersiz kalacağını gösteren hiçbir somut olguya yer verilmediği</w:t>
      </w:r>
      <w:r w:rsidR="00FF0EAD" w:rsidRPr="00576238">
        <w:rPr>
          <w:rFonts w:ascii="Times New Roman" w:hAnsi="Times New Roman" w:cs="Times New Roman"/>
          <w:sz w:val="24"/>
          <w:szCs w:val="24"/>
        </w:rPr>
        <w:t xml:space="preserve"> görülecektir. Unutulmamalıdır ki, tutuklamanın tek amacı şüphelinin duruşmada hazır bulunmasını sağlamaktır (</w:t>
      </w:r>
      <w:proofErr w:type="spellStart"/>
      <w:r w:rsidR="00FF0EAD" w:rsidRPr="006018B0">
        <w:rPr>
          <w:rFonts w:ascii="Times New Roman" w:hAnsi="Times New Roman" w:cs="Times New Roman"/>
          <w:sz w:val="24"/>
          <w:szCs w:val="24"/>
        </w:rPr>
        <w:t>Gatt</w:t>
      </w:r>
      <w:proofErr w:type="spellEnd"/>
      <w:r w:rsidR="00FF0EAD" w:rsidRPr="006018B0">
        <w:rPr>
          <w:rFonts w:ascii="Times New Roman" w:hAnsi="Times New Roman" w:cs="Times New Roman"/>
          <w:sz w:val="24"/>
          <w:szCs w:val="24"/>
        </w:rPr>
        <w:t xml:space="preserve"> / Malta</w:t>
      </w:r>
      <w:r w:rsidR="00FF0EAD" w:rsidRPr="00576238">
        <w:rPr>
          <w:rFonts w:ascii="Times New Roman" w:hAnsi="Times New Roman" w:cs="Times New Roman"/>
          <w:sz w:val="24"/>
          <w:szCs w:val="24"/>
        </w:rPr>
        <w:t>, par</w:t>
      </w:r>
      <w:r>
        <w:rPr>
          <w:rFonts w:ascii="Times New Roman" w:hAnsi="Times New Roman" w:cs="Times New Roman"/>
          <w:sz w:val="24"/>
          <w:szCs w:val="24"/>
        </w:rPr>
        <w:t>a</w:t>
      </w:r>
      <w:r w:rsidR="00FF0EAD" w:rsidRPr="00576238">
        <w:rPr>
          <w:rFonts w:ascii="Times New Roman" w:hAnsi="Times New Roman" w:cs="Times New Roman"/>
          <w:sz w:val="24"/>
          <w:szCs w:val="24"/>
        </w:rPr>
        <w:t>. 49). AİHM’ye göre, tutuklama tedbiri, niteliği gereği son derece ağır bir tedbir olup, ancak son aşamada başvurulabilecek türden bir koruma tedbiridir; bu açıdan daha hafif tedbirlerin yeterli olmadığının anlaşıldığı durumlarda</w:t>
      </w:r>
      <w:r>
        <w:rPr>
          <w:rFonts w:ascii="Times New Roman" w:hAnsi="Times New Roman" w:cs="Times New Roman"/>
          <w:sz w:val="24"/>
          <w:szCs w:val="24"/>
        </w:rPr>
        <w:t xml:space="preserve"> tutuklamaya</w:t>
      </w:r>
      <w:r w:rsidR="00FF0EAD" w:rsidRPr="00576238">
        <w:rPr>
          <w:rFonts w:ascii="Times New Roman" w:hAnsi="Times New Roman" w:cs="Times New Roman"/>
          <w:sz w:val="24"/>
          <w:szCs w:val="24"/>
        </w:rPr>
        <w:t xml:space="preserve"> başvurulabilir. Bu nedenle, mahkemeler şüphelinin duruşmada hazır bulunmasını </w:t>
      </w:r>
      <w:r w:rsidR="00FF0EAD" w:rsidRPr="00576238">
        <w:rPr>
          <w:rFonts w:ascii="Times New Roman" w:hAnsi="Times New Roman" w:cs="Times New Roman"/>
          <w:sz w:val="24"/>
          <w:szCs w:val="24"/>
        </w:rPr>
        <w:lastRenderedPageBreak/>
        <w:t xml:space="preserve">sağlayacak </w:t>
      </w:r>
      <w:r>
        <w:rPr>
          <w:rFonts w:ascii="Times New Roman" w:hAnsi="Times New Roman" w:cs="Times New Roman"/>
          <w:sz w:val="24"/>
          <w:szCs w:val="24"/>
        </w:rPr>
        <w:t>adli kontrol kapsamındaki tedbirlerin</w:t>
      </w:r>
      <w:r w:rsidR="00FF0EAD" w:rsidRPr="00576238">
        <w:rPr>
          <w:rFonts w:ascii="Times New Roman" w:hAnsi="Times New Roman" w:cs="Times New Roman"/>
          <w:sz w:val="24"/>
          <w:szCs w:val="24"/>
        </w:rPr>
        <w:t xml:space="preserve"> var olup olmadığını tutuklama kararından önce araştırmak zorundadırlar (</w:t>
      </w:r>
      <w:proofErr w:type="spellStart"/>
      <w:r>
        <w:rPr>
          <w:rFonts w:ascii="Times New Roman" w:hAnsi="Times New Roman" w:cs="Times New Roman"/>
          <w:sz w:val="24"/>
          <w:szCs w:val="24"/>
        </w:rPr>
        <w:t>Tinner</w:t>
      </w:r>
      <w:proofErr w:type="spellEnd"/>
      <w:r>
        <w:rPr>
          <w:rFonts w:ascii="Times New Roman" w:hAnsi="Times New Roman" w:cs="Times New Roman"/>
          <w:sz w:val="24"/>
          <w:szCs w:val="24"/>
        </w:rPr>
        <w:t>/</w:t>
      </w:r>
      <w:r w:rsidR="00FF0EAD" w:rsidRPr="006018B0">
        <w:rPr>
          <w:rFonts w:ascii="Times New Roman" w:hAnsi="Times New Roman" w:cs="Times New Roman"/>
          <w:sz w:val="24"/>
          <w:szCs w:val="24"/>
        </w:rPr>
        <w:t xml:space="preserve">İsviçre – </w:t>
      </w:r>
      <w:proofErr w:type="spellStart"/>
      <w:r>
        <w:rPr>
          <w:rFonts w:ascii="Times New Roman" w:hAnsi="Times New Roman" w:cs="Times New Roman"/>
          <w:sz w:val="24"/>
          <w:szCs w:val="24"/>
        </w:rPr>
        <w:t>Jablonski</w:t>
      </w:r>
      <w:proofErr w:type="spellEnd"/>
      <w:r>
        <w:rPr>
          <w:rFonts w:ascii="Times New Roman" w:hAnsi="Times New Roman" w:cs="Times New Roman"/>
          <w:sz w:val="24"/>
          <w:szCs w:val="24"/>
        </w:rPr>
        <w:t>/</w:t>
      </w:r>
      <w:r w:rsidR="00FF0EAD" w:rsidRPr="006018B0">
        <w:rPr>
          <w:rFonts w:ascii="Times New Roman" w:hAnsi="Times New Roman" w:cs="Times New Roman"/>
          <w:sz w:val="24"/>
          <w:szCs w:val="24"/>
        </w:rPr>
        <w:t>Polonya</w:t>
      </w:r>
      <w:r w:rsidR="00FF0EAD" w:rsidRPr="00576238">
        <w:rPr>
          <w:rFonts w:ascii="Times New Roman" w:hAnsi="Times New Roman" w:cs="Times New Roman"/>
          <w:sz w:val="24"/>
          <w:szCs w:val="24"/>
        </w:rPr>
        <w:t>).</w:t>
      </w:r>
    </w:p>
    <w:p w:rsidR="00FF0EAD" w:rsidRPr="00576238" w:rsidRDefault="00DD7375" w:rsidP="003D6701">
      <w:pPr>
        <w:spacing w:before="120" w:after="120"/>
        <w:ind w:left="567" w:right="283" w:firstLine="705"/>
        <w:jc w:val="both"/>
        <w:rPr>
          <w:rFonts w:ascii="Times New Roman" w:hAnsi="Times New Roman" w:cs="Times New Roman"/>
          <w:sz w:val="24"/>
          <w:szCs w:val="24"/>
        </w:rPr>
      </w:pPr>
      <w:r>
        <w:rPr>
          <w:rFonts w:ascii="Times New Roman" w:hAnsi="Times New Roman" w:cs="Times New Roman"/>
          <w:sz w:val="24"/>
          <w:szCs w:val="24"/>
        </w:rPr>
        <w:t>Somut olayda</w:t>
      </w:r>
      <w:r w:rsidR="00FF0EAD" w:rsidRPr="00576238">
        <w:rPr>
          <w:rFonts w:ascii="Times New Roman" w:hAnsi="Times New Roman" w:cs="Times New Roman"/>
          <w:sz w:val="24"/>
          <w:szCs w:val="24"/>
        </w:rPr>
        <w:t xml:space="preserve"> adli </w:t>
      </w:r>
      <w:r w:rsidR="00FF0EAD" w:rsidRPr="003D6701">
        <w:rPr>
          <w:rFonts w:ascii="Times New Roman" w:eastAsia="Calibri" w:hAnsi="Times New Roman" w:cs="Times New Roman"/>
          <w:sz w:val="24"/>
          <w:szCs w:val="24"/>
        </w:rPr>
        <w:t>kontrole</w:t>
      </w:r>
      <w:r w:rsidR="00FF0EAD" w:rsidRPr="00576238">
        <w:rPr>
          <w:rFonts w:ascii="Times New Roman" w:hAnsi="Times New Roman" w:cs="Times New Roman"/>
          <w:sz w:val="24"/>
          <w:szCs w:val="24"/>
        </w:rPr>
        <w:t xml:space="preserve"> başvurmanın </w:t>
      </w:r>
      <w:r>
        <w:rPr>
          <w:rFonts w:ascii="Times New Roman" w:hAnsi="Times New Roman" w:cs="Times New Roman"/>
          <w:sz w:val="24"/>
          <w:szCs w:val="24"/>
        </w:rPr>
        <w:t>şüphelinin</w:t>
      </w:r>
      <w:r w:rsidR="00FF0EAD" w:rsidRPr="00576238">
        <w:rPr>
          <w:rFonts w:ascii="Times New Roman" w:hAnsi="Times New Roman" w:cs="Times New Roman"/>
          <w:sz w:val="24"/>
          <w:szCs w:val="24"/>
        </w:rPr>
        <w:t xml:space="preserve"> duruşmada hazır bulunmasını sağlama açısından yetersiz kalacağı somut bulgulara dayalı olarak gösterilmediği için, AİHS’nin 5, Anayasanın 19 ile </w:t>
      </w:r>
      <w:proofErr w:type="spellStart"/>
      <w:r w:rsidR="00FF0EAD" w:rsidRPr="00576238">
        <w:rPr>
          <w:rFonts w:ascii="Times New Roman" w:hAnsi="Times New Roman" w:cs="Times New Roman"/>
          <w:sz w:val="24"/>
          <w:szCs w:val="24"/>
        </w:rPr>
        <w:t>CMK’nın</w:t>
      </w:r>
      <w:proofErr w:type="spellEnd"/>
      <w:r w:rsidR="00FF0EAD" w:rsidRPr="00576238">
        <w:rPr>
          <w:rFonts w:ascii="Times New Roman" w:hAnsi="Times New Roman" w:cs="Times New Roman"/>
          <w:sz w:val="24"/>
          <w:szCs w:val="24"/>
        </w:rPr>
        <w:t xml:space="preserve"> 100 ve 101. Maddeleri ile AİHM kararlarına açıkça aykırı olan tutuklama kararı kaldırılarak </w:t>
      </w:r>
      <w:r>
        <w:rPr>
          <w:rFonts w:ascii="Times New Roman" w:hAnsi="Times New Roman" w:cs="Times New Roman"/>
          <w:sz w:val="24"/>
          <w:szCs w:val="24"/>
        </w:rPr>
        <w:t>şüpheli</w:t>
      </w:r>
      <w:r w:rsidR="00FF0EAD" w:rsidRPr="00576238">
        <w:rPr>
          <w:rFonts w:ascii="Times New Roman" w:hAnsi="Times New Roman" w:cs="Times New Roman"/>
          <w:sz w:val="24"/>
          <w:szCs w:val="24"/>
        </w:rPr>
        <w:t xml:space="preserve"> serbest bırakılmalıdır.</w:t>
      </w:r>
    </w:p>
    <w:p w:rsidR="00FF0EAD" w:rsidRPr="00576238" w:rsidRDefault="00FF0EAD" w:rsidP="00FF0EAD">
      <w:pPr>
        <w:spacing w:before="120" w:after="120"/>
        <w:ind w:left="283" w:right="283" w:firstLine="425"/>
        <w:jc w:val="both"/>
        <w:rPr>
          <w:rFonts w:ascii="Times New Roman" w:hAnsi="Times New Roman" w:cs="Times New Roman"/>
          <w:sz w:val="24"/>
          <w:szCs w:val="24"/>
        </w:rPr>
      </w:pPr>
    </w:p>
    <w:p w:rsidR="00FF0EAD" w:rsidRPr="00576238" w:rsidRDefault="00FF0EAD" w:rsidP="00FF0EAD">
      <w:pPr>
        <w:pStyle w:val="ListeParagraf"/>
        <w:numPr>
          <w:ilvl w:val="0"/>
          <w:numId w:val="3"/>
        </w:numPr>
        <w:spacing w:before="120" w:after="120"/>
        <w:ind w:right="283"/>
        <w:jc w:val="both"/>
        <w:rPr>
          <w:rFonts w:ascii="Times New Roman" w:hAnsi="Times New Roman" w:cs="Times New Roman"/>
          <w:b/>
          <w:sz w:val="24"/>
          <w:szCs w:val="24"/>
        </w:rPr>
      </w:pPr>
      <w:r w:rsidRPr="00576238">
        <w:rPr>
          <w:rFonts w:ascii="Times New Roman" w:hAnsi="Times New Roman" w:cs="Times New Roman"/>
          <w:b/>
          <w:sz w:val="24"/>
          <w:szCs w:val="24"/>
        </w:rPr>
        <w:t>KANUNLA KURULMUŞ (DOĞAL HÂKİM)</w:t>
      </w:r>
      <w:r w:rsidR="0071182A">
        <w:rPr>
          <w:rFonts w:ascii="Times New Roman" w:hAnsi="Times New Roman" w:cs="Times New Roman"/>
          <w:b/>
          <w:sz w:val="24"/>
          <w:szCs w:val="24"/>
        </w:rPr>
        <w:t>, BAĞIMSIZ VE TARAFSIZ BİR MAHKEME</w:t>
      </w:r>
      <w:r w:rsidRPr="00576238">
        <w:rPr>
          <w:rFonts w:ascii="Times New Roman" w:hAnsi="Times New Roman" w:cs="Times New Roman"/>
          <w:b/>
          <w:sz w:val="24"/>
          <w:szCs w:val="24"/>
        </w:rPr>
        <w:t xml:space="preserve"> ÖNÜNE ÇIK</w:t>
      </w:r>
      <w:r w:rsidR="0071182A">
        <w:rPr>
          <w:rFonts w:ascii="Times New Roman" w:hAnsi="Times New Roman" w:cs="Times New Roman"/>
          <w:b/>
          <w:sz w:val="24"/>
          <w:szCs w:val="24"/>
        </w:rPr>
        <w:t>ARIL</w:t>
      </w:r>
      <w:r w:rsidRPr="00576238">
        <w:rPr>
          <w:rFonts w:ascii="Times New Roman" w:hAnsi="Times New Roman" w:cs="Times New Roman"/>
          <w:b/>
          <w:sz w:val="24"/>
          <w:szCs w:val="24"/>
        </w:rPr>
        <w:t>MAMA NEDENİYLE TUTUKL</w:t>
      </w:r>
      <w:r w:rsidR="00DD7375">
        <w:rPr>
          <w:rFonts w:ascii="Times New Roman" w:hAnsi="Times New Roman" w:cs="Times New Roman"/>
          <w:b/>
          <w:sz w:val="24"/>
          <w:szCs w:val="24"/>
        </w:rPr>
        <w:t>AMA KARARI KALDIRILARAK ŞÜPHELİ</w:t>
      </w:r>
      <w:r w:rsidRPr="00576238">
        <w:rPr>
          <w:rFonts w:ascii="Times New Roman" w:hAnsi="Times New Roman" w:cs="Times New Roman"/>
          <w:b/>
          <w:sz w:val="24"/>
          <w:szCs w:val="24"/>
        </w:rPr>
        <w:t xml:space="preserve"> SERBEST BIRAKILMALIDIR</w:t>
      </w:r>
      <w:r w:rsidR="00DD7375">
        <w:rPr>
          <w:rFonts w:ascii="Times New Roman" w:hAnsi="Times New Roman" w:cs="Times New Roman"/>
          <w:b/>
          <w:sz w:val="24"/>
          <w:szCs w:val="24"/>
        </w:rPr>
        <w:t>:</w:t>
      </w:r>
    </w:p>
    <w:p w:rsidR="00FF0EAD" w:rsidRPr="00576238" w:rsidRDefault="00FF0EAD" w:rsidP="00FF0EAD">
      <w:pPr>
        <w:pStyle w:val="ListeParagraf"/>
        <w:spacing w:before="120" w:after="120"/>
        <w:ind w:left="1065" w:right="283"/>
        <w:jc w:val="both"/>
        <w:rPr>
          <w:rFonts w:ascii="Times New Roman" w:hAnsi="Times New Roman" w:cs="Times New Roman"/>
          <w:b/>
          <w:sz w:val="24"/>
          <w:szCs w:val="24"/>
        </w:rPr>
      </w:pPr>
    </w:p>
    <w:p w:rsidR="00FF0EAD" w:rsidRDefault="00FF0EAD" w:rsidP="003D6701">
      <w:pPr>
        <w:spacing w:before="120" w:after="120"/>
        <w:ind w:left="567" w:right="283" w:firstLine="705"/>
        <w:jc w:val="both"/>
        <w:rPr>
          <w:rFonts w:ascii="Times New Roman" w:eastAsiaTheme="minorEastAsia" w:hAnsi="Times New Roman" w:cs="Times New Roman"/>
          <w:sz w:val="24"/>
          <w:szCs w:val="24"/>
          <w:lang w:eastAsia="tr-TR"/>
        </w:rPr>
      </w:pPr>
      <w:r w:rsidRPr="00576238">
        <w:rPr>
          <w:rFonts w:ascii="Times New Roman" w:eastAsiaTheme="minorEastAsia" w:hAnsi="Times New Roman" w:cs="Times New Roman"/>
          <w:sz w:val="24"/>
          <w:szCs w:val="24"/>
          <w:lang w:eastAsia="tr-TR"/>
        </w:rPr>
        <w:t xml:space="preserve">AİHM’ye </w:t>
      </w:r>
      <w:r w:rsidRPr="003D6701">
        <w:rPr>
          <w:rFonts w:ascii="Times New Roman" w:eastAsia="Calibri" w:hAnsi="Times New Roman" w:cs="Times New Roman"/>
          <w:sz w:val="24"/>
          <w:szCs w:val="24"/>
        </w:rPr>
        <w:t>göre</w:t>
      </w:r>
      <w:r w:rsidRPr="00576238">
        <w:rPr>
          <w:rFonts w:ascii="Times New Roman" w:eastAsiaTheme="minorEastAsia" w:hAnsi="Times New Roman" w:cs="Times New Roman"/>
          <w:sz w:val="24"/>
          <w:szCs w:val="24"/>
          <w:lang w:eastAsia="tr-TR"/>
        </w:rPr>
        <w:t xml:space="preserve">, özgürlük ve güvenlik hakkına ilişkin kararlara imza atacak hâkimde bulunması gereken özelliklerden biri de kanunla kurulmuş olma özelliğidir. Mahkeme’ye göre, </w:t>
      </w:r>
      <w:r w:rsidRPr="00576238">
        <w:rPr>
          <w:rFonts w:ascii="Times New Roman" w:eastAsia="Calibri" w:hAnsi="Times New Roman" w:cs="Times New Roman"/>
          <w:sz w:val="24"/>
          <w:szCs w:val="24"/>
        </w:rPr>
        <w:t>“</w:t>
      </w:r>
      <w:r w:rsidRPr="00576238">
        <w:rPr>
          <w:rFonts w:ascii="Times New Roman" w:eastAsia="Calibri" w:hAnsi="Times New Roman" w:cs="Times New Roman"/>
          <w:i/>
          <w:sz w:val="24"/>
          <w:szCs w:val="24"/>
        </w:rPr>
        <w:t xml:space="preserve">Sözleşmeye mündemiç olan hukuk devleti ilkesinin bir gereği olarak, </w:t>
      </w:r>
      <w:r w:rsidRPr="00576238">
        <w:rPr>
          <w:rFonts w:ascii="Times New Roman" w:eastAsia="Calibri" w:hAnsi="Times New Roman" w:cs="Times New Roman"/>
          <w:b/>
          <w:i/>
          <w:sz w:val="24"/>
          <w:szCs w:val="24"/>
          <w:u w:val="single"/>
        </w:rPr>
        <w:t>“mahkeme” her zaman kanunla öngörülmüş olmalıdır</w:t>
      </w:r>
      <w:r w:rsidRPr="00576238">
        <w:rPr>
          <w:rFonts w:ascii="Times New Roman" w:eastAsia="Calibri" w:hAnsi="Times New Roman" w:cs="Times New Roman"/>
          <w:i/>
          <w:sz w:val="24"/>
          <w:szCs w:val="24"/>
          <w:u w:val="single"/>
        </w:rPr>
        <w:t>;</w:t>
      </w:r>
      <w:r w:rsidRPr="00576238">
        <w:rPr>
          <w:rFonts w:ascii="Times New Roman" w:eastAsia="Calibri" w:hAnsi="Times New Roman" w:cs="Times New Roman"/>
          <w:i/>
          <w:sz w:val="24"/>
          <w:szCs w:val="24"/>
        </w:rPr>
        <w:t xml:space="preserve"> aksi halde mahkemeler, demokratik toplumda kişilerin davalarını karara bağlamak için gerekli olan meşruiyetten yoksun olurlar</w:t>
      </w:r>
      <w:r w:rsidRPr="00576238">
        <w:rPr>
          <w:rFonts w:ascii="Times New Roman" w:eastAsia="Calibri" w:hAnsi="Times New Roman" w:cs="Times New Roman"/>
          <w:sz w:val="24"/>
          <w:szCs w:val="24"/>
        </w:rPr>
        <w:t>” (</w:t>
      </w:r>
      <w:proofErr w:type="spellStart"/>
      <w:r w:rsidRPr="00576238">
        <w:rPr>
          <w:rFonts w:ascii="Times New Roman" w:eastAsia="Calibri" w:hAnsi="Times New Roman" w:cs="Times New Roman"/>
          <w:b/>
          <w:sz w:val="24"/>
          <w:szCs w:val="24"/>
        </w:rPr>
        <w:t>Lavents</w:t>
      </w:r>
      <w:proofErr w:type="spellEnd"/>
      <w:r w:rsidRPr="00576238">
        <w:rPr>
          <w:rFonts w:ascii="Times New Roman" w:eastAsia="Calibri" w:hAnsi="Times New Roman" w:cs="Times New Roman"/>
          <w:b/>
          <w:sz w:val="24"/>
          <w:szCs w:val="24"/>
        </w:rPr>
        <w:t xml:space="preserve"> / Letonya</w:t>
      </w:r>
      <w:r w:rsidRPr="00576238">
        <w:rPr>
          <w:rFonts w:ascii="Times New Roman" w:eastAsia="Calibri" w:hAnsi="Times New Roman" w:cs="Times New Roman"/>
          <w:sz w:val="24"/>
          <w:szCs w:val="24"/>
        </w:rPr>
        <w:t>, par. 81). K</w:t>
      </w:r>
      <w:r w:rsidRPr="00576238">
        <w:rPr>
          <w:rFonts w:ascii="Times New Roman" w:eastAsiaTheme="minorEastAsia" w:hAnsi="Times New Roman" w:cs="Times New Roman"/>
          <w:sz w:val="24"/>
          <w:szCs w:val="24"/>
          <w:lang w:eastAsia="tr-TR"/>
        </w:rPr>
        <w:t xml:space="preserve">anunla kurulmuş mahkeme ilkesi veya diğer bir ifade ile doğal hâkim güvencesi, belirli bir olaya özgü mahkeme kurma yasağını ve dolayısıyla mahkemelerin suçun işlenmesinden önce kurulmuş olmasını gerektiren çok </w:t>
      </w:r>
      <w:r w:rsidR="00F056E9">
        <w:rPr>
          <w:rFonts w:ascii="Times New Roman" w:eastAsiaTheme="minorEastAsia" w:hAnsi="Times New Roman" w:cs="Times New Roman"/>
          <w:sz w:val="24"/>
          <w:szCs w:val="24"/>
          <w:lang w:eastAsia="tr-TR"/>
        </w:rPr>
        <w:t>önemli</w:t>
      </w:r>
      <w:r w:rsidRPr="00576238">
        <w:rPr>
          <w:rFonts w:ascii="Times New Roman" w:eastAsiaTheme="minorEastAsia" w:hAnsi="Times New Roman" w:cs="Times New Roman"/>
          <w:sz w:val="24"/>
          <w:szCs w:val="24"/>
          <w:lang w:eastAsia="tr-TR"/>
        </w:rPr>
        <w:t xml:space="preserve"> bir güvencedir.</w:t>
      </w:r>
    </w:p>
    <w:p w:rsidR="0071182A" w:rsidRDefault="0071182A" w:rsidP="003D6701">
      <w:pPr>
        <w:spacing w:before="120" w:after="120"/>
        <w:ind w:left="567" w:right="283" w:firstLine="705"/>
        <w:jc w:val="both"/>
        <w:rPr>
          <w:rFonts w:ascii="Times New Roman" w:eastAsiaTheme="minorEastAsia" w:hAnsi="Times New Roman" w:cs="Times New Roman"/>
          <w:sz w:val="24"/>
          <w:szCs w:val="24"/>
          <w:lang w:eastAsia="tr-TR"/>
        </w:rPr>
      </w:pPr>
      <w:r w:rsidRPr="00576238">
        <w:rPr>
          <w:rFonts w:ascii="Times New Roman" w:hAnsi="Times New Roman" w:cs="Times New Roman"/>
          <w:sz w:val="24"/>
          <w:szCs w:val="24"/>
        </w:rPr>
        <w:t>AİHM’ye göre, gözaltı süresi sonrası şüphelinin huzuruna çıkacağı “</w:t>
      </w:r>
      <w:r w:rsidRPr="00576238">
        <w:rPr>
          <w:rFonts w:ascii="Times New Roman" w:eastAsia="Calibri" w:hAnsi="Times New Roman" w:cs="Times New Roman"/>
          <w:sz w:val="24"/>
          <w:szCs w:val="24"/>
        </w:rPr>
        <w:t>hâkim</w:t>
      </w:r>
      <w:r w:rsidRPr="00576238">
        <w:rPr>
          <w:rFonts w:ascii="Times New Roman" w:hAnsi="Times New Roman" w:cs="Times New Roman"/>
          <w:sz w:val="24"/>
          <w:szCs w:val="24"/>
        </w:rPr>
        <w:t>” ya da “mahkemede” bulunması gereken özelliklerden biri de bağımsızlık ve tarafsızlıktır (</w:t>
      </w:r>
      <w:proofErr w:type="spellStart"/>
      <w:r w:rsidRPr="00576238">
        <w:rPr>
          <w:rFonts w:ascii="Times New Roman" w:hAnsi="Times New Roman" w:cs="Times New Roman"/>
          <w:i/>
          <w:sz w:val="24"/>
          <w:szCs w:val="24"/>
        </w:rPr>
        <w:t>Assenov</w:t>
      </w:r>
      <w:proofErr w:type="spellEnd"/>
      <w:r w:rsidRPr="00576238">
        <w:rPr>
          <w:rFonts w:ascii="Times New Roman" w:hAnsi="Times New Roman" w:cs="Times New Roman"/>
          <w:i/>
          <w:sz w:val="24"/>
          <w:szCs w:val="24"/>
        </w:rPr>
        <w:t xml:space="preserve"> ve diğerleri / Bulgaristan</w:t>
      </w:r>
      <w:r w:rsidRPr="00576238">
        <w:rPr>
          <w:rFonts w:ascii="Times New Roman" w:hAnsi="Times New Roman" w:cs="Times New Roman"/>
          <w:sz w:val="24"/>
          <w:szCs w:val="24"/>
        </w:rPr>
        <w:t xml:space="preserve">, par. 148-149). Bağımsız ve tarafsız olmayan bir hâkim önüne çıkmak, gözaltındaki kişinin AİHS anlamında hâkim önüne çıkması anlamına </w:t>
      </w:r>
      <w:r w:rsidRPr="003D6701">
        <w:rPr>
          <w:rFonts w:ascii="Times New Roman" w:eastAsia="Calibri" w:hAnsi="Times New Roman" w:cs="Times New Roman"/>
          <w:sz w:val="24"/>
          <w:szCs w:val="24"/>
        </w:rPr>
        <w:t>gelmeyeceği</w:t>
      </w:r>
      <w:r w:rsidRPr="00576238">
        <w:rPr>
          <w:rFonts w:ascii="Times New Roman" w:hAnsi="Times New Roman" w:cs="Times New Roman"/>
          <w:sz w:val="24"/>
          <w:szCs w:val="24"/>
        </w:rPr>
        <w:t xml:space="preserve"> için, gözaltı süresini sona erdirmez ve kişi şeklen tutuklansa dahi, </w:t>
      </w:r>
      <w:r w:rsidR="005827C6">
        <w:rPr>
          <w:rFonts w:ascii="Times New Roman" w:hAnsi="Times New Roman" w:cs="Times New Roman"/>
          <w:sz w:val="24"/>
          <w:szCs w:val="24"/>
        </w:rPr>
        <w:t>yasa dışı tutulmaya</w:t>
      </w:r>
      <w:r w:rsidRPr="00576238">
        <w:rPr>
          <w:rFonts w:ascii="Times New Roman" w:hAnsi="Times New Roman" w:cs="Times New Roman"/>
          <w:sz w:val="24"/>
          <w:szCs w:val="24"/>
        </w:rPr>
        <w:t xml:space="preserve"> devam eder. AİHS’nin 5/3 maddesinin izin verdiği 4 günlük azami gözaltı süresinin aşıldığı her durumda Sözleşmenin 5/3 hükmünün ihlali oluşur (</w:t>
      </w:r>
      <w:proofErr w:type="spellStart"/>
      <w:r>
        <w:rPr>
          <w:rFonts w:ascii="Times New Roman" w:hAnsi="Times New Roman" w:cs="Times New Roman"/>
          <w:sz w:val="24"/>
          <w:szCs w:val="24"/>
        </w:rPr>
        <w:t>Assenov</w:t>
      </w:r>
      <w:proofErr w:type="spellEnd"/>
      <w:r>
        <w:rPr>
          <w:rFonts w:ascii="Times New Roman" w:hAnsi="Times New Roman" w:cs="Times New Roman"/>
          <w:sz w:val="24"/>
          <w:szCs w:val="24"/>
        </w:rPr>
        <w:t xml:space="preserve"> ve diğerleri</w:t>
      </w:r>
      <w:r w:rsidRPr="0071182A">
        <w:rPr>
          <w:rFonts w:ascii="Times New Roman" w:hAnsi="Times New Roman" w:cs="Times New Roman"/>
          <w:sz w:val="24"/>
          <w:szCs w:val="24"/>
        </w:rPr>
        <w:t>/Bulgaristan</w:t>
      </w:r>
      <w:r w:rsidRPr="00576238">
        <w:rPr>
          <w:rFonts w:ascii="Times New Roman" w:hAnsi="Times New Roman" w:cs="Times New Roman"/>
          <w:sz w:val="24"/>
          <w:szCs w:val="24"/>
        </w:rPr>
        <w:t xml:space="preserve">, par. 146-150 ve </w:t>
      </w:r>
      <w:proofErr w:type="spellStart"/>
      <w:r w:rsidRPr="0071182A">
        <w:rPr>
          <w:rFonts w:ascii="Times New Roman" w:hAnsi="Times New Roman" w:cs="Times New Roman"/>
          <w:sz w:val="24"/>
          <w:szCs w:val="24"/>
        </w:rPr>
        <w:t>Nikolova</w:t>
      </w:r>
      <w:proofErr w:type="spellEnd"/>
      <w:r w:rsidRPr="0071182A">
        <w:rPr>
          <w:rFonts w:ascii="Times New Roman" w:hAnsi="Times New Roman" w:cs="Times New Roman"/>
          <w:sz w:val="24"/>
          <w:szCs w:val="24"/>
        </w:rPr>
        <w:t>/Bulgaristan</w:t>
      </w:r>
      <w:r w:rsidRPr="00576238">
        <w:rPr>
          <w:rFonts w:ascii="Times New Roman" w:hAnsi="Times New Roman" w:cs="Times New Roman"/>
          <w:sz w:val="24"/>
          <w:szCs w:val="24"/>
        </w:rPr>
        <w:t>, par</w:t>
      </w:r>
      <w:r w:rsidR="005827C6">
        <w:rPr>
          <w:rFonts w:ascii="Times New Roman" w:hAnsi="Times New Roman" w:cs="Times New Roman"/>
          <w:sz w:val="24"/>
          <w:szCs w:val="24"/>
        </w:rPr>
        <w:t>a</w:t>
      </w:r>
      <w:r w:rsidRPr="00576238">
        <w:rPr>
          <w:rFonts w:ascii="Times New Roman" w:hAnsi="Times New Roman" w:cs="Times New Roman"/>
          <w:sz w:val="24"/>
          <w:szCs w:val="24"/>
        </w:rPr>
        <w:t>. 51 ve 52).</w:t>
      </w:r>
      <w:r w:rsidR="005827C6">
        <w:rPr>
          <w:rFonts w:ascii="Times New Roman" w:hAnsi="Times New Roman" w:cs="Times New Roman"/>
          <w:sz w:val="24"/>
          <w:szCs w:val="24"/>
        </w:rPr>
        <w:t xml:space="preserve"> </w:t>
      </w:r>
      <w:r w:rsidRPr="00576238">
        <w:rPr>
          <w:rFonts w:ascii="Times New Roman" w:hAnsi="Times New Roman" w:cs="Times New Roman"/>
          <w:sz w:val="24"/>
          <w:szCs w:val="24"/>
        </w:rPr>
        <w:t>AİHM’ye</w:t>
      </w:r>
      <w:r w:rsidRPr="00576238">
        <w:rPr>
          <w:rFonts w:ascii="Times New Roman" w:eastAsiaTheme="minorEastAsia" w:hAnsi="Times New Roman" w:cs="Times New Roman"/>
          <w:sz w:val="24"/>
          <w:szCs w:val="24"/>
          <w:lang w:eastAsia="tr-TR"/>
        </w:rPr>
        <w:t xml:space="preserve"> göre, mahkemeler özellikle diğer erklere ve özellikle de yürütme organına ve taraflara karşı bağımsız olmalıdır </w:t>
      </w:r>
      <w:r w:rsidRPr="00576238">
        <w:rPr>
          <w:rFonts w:ascii="Times New Roman" w:hAnsi="Times New Roman" w:cs="Times New Roman"/>
          <w:sz w:val="24"/>
          <w:szCs w:val="24"/>
        </w:rPr>
        <w:t>(</w:t>
      </w:r>
      <w:proofErr w:type="spellStart"/>
      <w:r w:rsidRPr="005827C6">
        <w:rPr>
          <w:rFonts w:ascii="Times New Roman" w:hAnsi="Times New Roman" w:cs="Times New Roman"/>
          <w:sz w:val="24"/>
          <w:szCs w:val="24"/>
        </w:rPr>
        <w:t>Ninn-Hansen</w:t>
      </w:r>
      <w:proofErr w:type="spellEnd"/>
      <w:r w:rsidRPr="005827C6">
        <w:rPr>
          <w:rFonts w:ascii="Times New Roman" w:hAnsi="Times New Roman" w:cs="Times New Roman"/>
          <w:sz w:val="24"/>
          <w:szCs w:val="24"/>
        </w:rPr>
        <w:t>/</w:t>
      </w:r>
      <w:proofErr w:type="spellStart"/>
      <w:r w:rsidRPr="005827C6">
        <w:rPr>
          <w:rFonts w:ascii="Times New Roman" w:hAnsi="Times New Roman" w:cs="Times New Roman"/>
          <w:sz w:val="24"/>
          <w:szCs w:val="24"/>
          <w:lang w:val="en-GB"/>
        </w:rPr>
        <w:t>Danimarka</w:t>
      </w:r>
      <w:proofErr w:type="spellEnd"/>
      <w:r w:rsidRPr="00576238">
        <w:rPr>
          <w:rFonts w:ascii="Times New Roman" w:hAnsi="Times New Roman" w:cs="Times New Roman"/>
          <w:sz w:val="24"/>
          <w:szCs w:val="24"/>
        </w:rPr>
        <w:t>)</w:t>
      </w:r>
      <w:r w:rsidRPr="00576238">
        <w:rPr>
          <w:rFonts w:ascii="Times New Roman" w:eastAsiaTheme="minorEastAsia" w:hAnsi="Times New Roman" w:cs="Times New Roman"/>
          <w:sz w:val="24"/>
          <w:szCs w:val="24"/>
          <w:lang w:eastAsia="tr-TR"/>
        </w:rPr>
        <w:t xml:space="preserve">. </w:t>
      </w:r>
      <w:r w:rsidRPr="00576238">
        <w:rPr>
          <w:rFonts w:ascii="Times New Roman" w:hAnsi="Times New Roman" w:cs="Times New Roman"/>
          <w:sz w:val="24"/>
          <w:szCs w:val="24"/>
        </w:rPr>
        <w:t>Bir mahkemenin bağımsız olup olmadığı, özellikle mahkeme üyelerinin atanma yöntemi ve üyelerin görev süresine (1), dış etkilere karşı güvencelerin var olup olmadığına (2) ve ilgili mahkemenin bağımsız olup olmadığı görüntüsü veya izlenimi verip vermediğine (3) bakılarak anlaşılabilir (</w:t>
      </w:r>
      <w:proofErr w:type="spellStart"/>
      <w:r w:rsidR="005827C6">
        <w:rPr>
          <w:rFonts w:ascii="Times New Roman" w:hAnsi="Times New Roman" w:cs="Times New Roman"/>
          <w:sz w:val="24"/>
          <w:szCs w:val="24"/>
        </w:rPr>
        <w:t>Findlay</w:t>
      </w:r>
      <w:proofErr w:type="spellEnd"/>
      <w:r w:rsidR="005827C6">
        <w:rPr>
          <w:rFonts w:ascii="Times New Roman" w:hAnsi="Times New Roman" w:cs="Times New Roman"/>
          <w:sz w:val="24"/>
          <w:szCs w:val="24"/>
        </w:rPr>
        <w:t>/</w:t>
      </w:r>
      <w:r w:rsidRPr="005827C6">
        <w:rPr>
          <w:rFonts w:ascii="Times New Roman" w:hAnsi="Times New Roman" w:cs="Times New Roman"/>
          <w:sz w:val="24"/>
          <w:szCs w:val="24"/>
        </w:rPr>
        <w:t>İngiltere</w:t>
      </w:r>
      <w:r w:rsidRPr="00576238">
        <w:rPr>
          <w:rFonts w:ascii="Times New Roman" w:hAnsi="Times New Roman" w:cs="Times New Roman"/>
          <w:sz w:val="24"/>
          <w:szCs w:val="24"/>
        </w:rPr>
        <w:t>, par</w:t>
      </w:r>
      <w:r w:rsidR="005827C6">
        <w:rPr>
          <w:rFonts w:ascii="Times New Roman" w:hAnsi="Times New Roman" w:cs="Times New Roman"/>
          <w:sz w:val="24"/>
          <w:szCs w:val="24"/>
        </w:rPr>
        <w:t>a</w:t>
      </w:r>
      <w:r w:rsidRPr="00576238">
        <w:rPr>
          <w:rFonts w:ascii="Times New Roman" w:hAnsi="Times New Roman" w:cs="Times New Roman"/>
          <w:sz w:val="24"/>
          <w:szCs w:val="24"/>
        </w:rPr>
        <w:t>. 73).</w:t>
      </w:r>
    </w:p>
    <w:p w:rsidR="00DE366D" w:rsidRDefault="005A3B2D" w:rsidP="003D6701">
      <w:pPr>
        <w:spacing w:before="120" w:after="120"/>
        <w:ind w:left="567" w:right="283" w:firstLine="705"/>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Mahkemelerin </w:t>
      </w:r>
      <w:r w:rsidRPr="003D6701">
        <w:rPr>
          <w:rFonts w:ascii="Times New Roman" w:eastAsia="Calibri" w:hAnsi="Times New Roman" w:cs="Times New Roman"/>
          <w:sz w:val="24"/>
          <w:szCs w:val="24"/>
        </w:rPr>
        <w:t>bağımsızlığının</w:t>
      </w:r>
      <w:r>
        <w:rPr>
          <w:rFonts w:ascii="Times New Roman" w:eastAsiaTheme="minorEastAsia" w:hAnsi="Times New Roman" w:cs="Times New Roman"/>
          <w:sz w:val="24"/>
          <w:szCs w:val="24"/>
          <w:lang w:eastAsia="tr-TR"/>
        </w:rPr>
        <w:t xml:space="preserve"> en önemli göstergelerinden biri de hâkimlerin görev süreleri dolmadan görev yaptığı mahkemeden alınamamasıdır. Oysa tutuklamaya ilişkin kararları veren hâkimlikler kuruldukları tarihin üzerinden 9 ay geçmeden, Ankara, İstanbul ve İzmir gibi büyük şehirler dâhil, birçok ildeki sulh ceza hâkimliklerinin hâkimleri görevden alınmıştır. Ayrıca 15 Temmuz 2016 tarihli menfur darbe girişimi sonrası 4000 civarında ilk hâkim ve savcı hiçbir ön soruşturma yapılmadan, hiçbir yargılama yapılmadan, </w:t>
      </w:r>
      <w:proofErr w:type="spellStart"/>
      <w:r>
        <w:rPr>
          <w:rFonts w:ascii="Times New Roman" w:eastAsiaTheme="minorEastAsia" w:hAnsi="Times New Roman" w:cs="Times New Roman"/>
          <w:sz w:val="24"/>
          <w:szCs w:val="24"/>
          <w:lang w:eastAsia="tr-TR"/>
        </w:rPr>
        <w:t>HSYK’nın</w:t>
      </w:r>
      <w:proofErr w:type="spellEnd"/>
      <w:r>
        <w:rPr>
          <w:rFonts w:ascii="Times New Roman" w:eastAsiaTheme="minorEastAsia" w:hAnsi="Times New Roman" w:cs="Times New Roman"/>
          <w:sz w:val="24"/>
          <w:szCs w:val="24"/>
          <w:lang w:eastAsia="tr-TR"/>
        </w:rPr>
        <w:t xml:space="preserve"> tek taraflı kararı ile hâkimlik </w:t>
      </w:r>
      <w:r>
        <w:rPr>
          <w:rFonts w:ascii="Times New Roman" w:eastAsiaTheme="minorEastAsia" w:hAnsi="Times New Roman" w:cs="Times New Roman"/>
          <w:sz w:val="24"/>
          <w:szCs w:val="24"/>
          <w:lang w:eastAsia="tr-TR"/>
        </w:rPr>
        <w:lastRenderedPageBreak/>
        <w:t>ve savcılık mesleğinden çıkarılmıştır. Oysa bir hâkim veya savcının suç işlediği iddia edilmekte ise, önce soruşturma yürütülmeli, adil bir yargılama süreci işletilmeli ve tüm savunma hakları kendisine sunulmalı ve eğer disiplin suçu işlediği sabitse ancak o durumda hâkimlik ve savcılık mesleğinden çıkarılmalıdır. Anayasanın 129/2 maddesini ve diğer birçok hükmünü (özellikle 139. Madde) açıkça ihlal eder şekilde, hiçbir savunma hakkı sunmadan önce meslekten çıkarıp daha sonra savunma yap demek Anayasayı takmamak ve hâkimlik teminatına ilişkin güvencelerden habersiz olmak anlamına gelir. Bir hâkimi duruşma esnasında, meslektaşlarının gözü önünde gözaltına alıp meslekten ihraç etmek, diğer hâkimlere gözdağı vermektir. Bu sahneye tanıklık eden hâkimlerin korkmadan, bir gün benim de başıma aynı olay gelir korkusu yaşamadan karar almalarını beklemek imkânsızdır; eğer suç işlemişlerse, soruşturma açıp, önceden kabul edilmiş Anayasa ve yasalarda öngörülen usule uygun olarak, savunma haklarını da kendilerine sunarak bu yargılama sonucu suçlu ise ilgili hâkimin görevden alınmasına hiç kimsenin diyeceği bir şey yoktur; bu, hukuk devleti ilkesinin de gereğidir. Önceden öngörülmüş kanunlardaki usule uygun bir prosedürle hâkimlerin de görevden alınıp suçları sabitse meslekten ihracı tabii ki mümkündür; ancak bunun tersi</w:t>
      </w:r>
      <w:r w:rsidR="00DE366D">
        <w:rPr>
          <w:rFonts w:ascii="Times New Roman" w:eastAsiaTheme="minorEastAsia" w:hAnsi="Times New Roman" w:cs="Times New Roman"/>
          <w:sz w:val="24"/>
          <w:szCs w:val="24"/>
          <w:lang w:eastAsia="tr-TR"/>
        </w:rPr>
        <w:t xml:space="preserve"> (Anayasa ve yasalarda öngörülmüş kurallara uymadan, hiçbir savunma hakkı tanımadan meslekten ihraç)</w:t>
      </w:r>
      <w:r>
        <w:rPr>
          <w:rFonts w:ascii="Times New Roman" w:eastAsiaTheme="minorEastAsia" w:hAnsi="Times New Roman" w:cs="Times New Roman"/>
          <w:sz w:val="24"/>
          <w:szCs w:val="24"/>
          <w:lang w:eastAsia="tr-TR"/>
        </w:rPr>
        <w:t xml:space="preserve"> hâkimlik teminatını </w:t>
      </w:r>
      <w:r w:rsidR="00DE366D">
        <w:rPr>
          <w:rFonts w:ascii="Times New Roman" w:eastAsiaTheme="minorEastAsia" w:hAnsi="Times New Roman" w:cs="Times New Roman"/>
          <w:sz w:val="24"/>
          <w:szCs w:val="24"/>
          <w:lang w:eastAsia="tr-TR"/>
        </w:rPr>
        <w:t>ortadan kaldıracağı</w:t>
      </w:r>
      <w:r>
        <w:rPr>
          <w:rFonts w:ascii="Times New Roman" w:eastAsiaTheme="minorEastAsia" w:hAnsi="Times New Roman" w:cs="Times New Roman"/>
          <w:sz w:val="24"/>
          <w:szCs w:val="24"/>
          <w:lang w:eastAsia="tr-TR"/>
        </w:rPr>
        <w:t xml:space="preserve"> gibi, yargı bağımsızlığını da yok eder.</w:t>
      </w:r>
      <w:r w:rsidR="00DE366D">
        <w:rPr>
          <w:rFonts w:ascii="Times New Roman" w:eastAsiaTheme="minorEastAsia" w:hAnsi="Times New Roman" w:cs="Times New Roman"/>
          <w:sz w:val="24"/>
          <w:szCs w:val="24"/>
          <w:lang w:eastAsia="tr-TR"/>
        </w:rPr>
        <w:t xml:space="preserve"> K</w:t>
      </w:r>
      <w:r>
        <w:rPr>
          <w:rFonts w:ascii="Times New Roman" w:eastAsiaTheme="minorEastAsia" w:hAnsi="Times New Roman" w:cs="Times New Roman"/>
          <w:sz w:val="24"/>
          <w:szCs w:val="24"/>
          <w:lang w:eastAsia="tr-TR"/>
        </w:rPr>
        <w:t xml:space="preserve">ısaca Türkiye’de son dönemdeki uygulamalar </w:t>
      </w:r>
      <w:r w:rsidR="00DE366D">
        <w:rPr>
          <w:rFonts w:ascii="Times New Roman" w:eastAsiaTheme="minorEastAsia" w:hAnsi="Times New Roman" w:cs="Times New Roman"/>
          <w:sz w:val="24"/>
          <w:szCs w:val="24"/>
          <w:lang w:eastAsia="tr-TR"/>
        </w:rPr>
        <w:t>hâkimlik</w:t>
      </w:r>
      <w:r>
        <w:rPr>
          <w:rFonts w:ascii="Times New Roman" w:eastAsiaTheme="minorEastAsia" w:hAnsi="Times New Roman" w:cs="Times New Roman"/>
          <w:sz w:val="24"/>
          <w:szCs w:val="24"/>
          <w:lang w:eastAsia="tr-TR"/>
        </w:rPr>
        <w:t xml:space="preserve"> teminatının yok olduğunu</w:t>
      </w:r>
      <w:r w:rsidR="00DE366D">
        <w:rPr>
          <w:rFonts w:ascii="Times New Roman" w:eastAsiaTheme="minorEastAsia" w:hAnsi="Times New Roman" w:cs="Times New Roman"/>
          <w:sz w:val="24"/>
          <w:szCs w:val="24"/>
          <w:lang w:eastAsia="tr-TR"/>
        </w:rPr>
        <w:t xml:space="preserve"> ve yargı bağımsızlığının yok edildiğini</w:t>
      </w:r>
      <w:r>
        <w:rPr>
          <w:rFonts w:ascii="Times New Roman" w:eastAsiaTheme="minorEastAsia" w:hAnsi="Times New Roman" w:cs="Times New Roman"/>
          <w:sz w:val="24"/>
          <w:szCs w:val="24"/>
          <w:lang w:eastAsia="tr-TR"/>
        </w:rPr>
        <w:t xml:space="preserve"> açıkça göster</w:t>
      </w:r>
      <w:r w:rsidR="00DE366D">
        <w:rPr>
          <w:rFonts w:ascii="Times New Roman" w:eastAsiaTheme="minorEastAsia" w:hAnsi="Times New Roman" w:cs="Times New Roman"/>
          <w:sz w:val="24"/>
          <w:szCs w:val="24"/>
          <w:lang w:eastAsia="tr-TR"/>
        </w:rPr>
        <w:t>mektedir</w:t>
      </w:r>
      <w:r>
        <w:rPr>
          <w:rFonts w:ascii="Times New Roman" w:eastAsiaTheme="minorEastAsia" w:hAnsi="Times New Roman" w:cs="Times New Roman"/>
          <w:sz w:val="24"/>
          <w:szCs w:val="24"/>
          <w:lang w:eastAsia="tr-TR"/>
        </w:rPr>
        <w:t>.</w:t>
      </w:r>
      <w:r w:rsidR="00DE366D">
        <w:rPr>
          <w:rFonts w:ascii="Times New Roman" w:eastAsiaTheme="minorEastAsia" w:hAnsi="Times New Roman" w:cs="Times New Roman"/>
          <w:sz w:val="24"/>
          <w:szCs w:val="24"/>
          <w:lang w:eastAsia="tr-TR"/>
        </w:rPr>
        <w:t xml:space="preserve"> Bu yönde verilmiş yirmiye yakın uluslararası kuruluş kararından herkes haberdardır. </w:t>
      </w:r>
    </w:p>
    <w:p w:rsidR="00DE366D" w:rsidRDefault="00DE366D" w:rsidP="003D6701">
      <w:pPr>
        <w:spacing w:before="120" w:after="120"/>
        <w:ind w:left="567" w:right="283" w:firstLine="705"/>
        <w:jc w:val="both"/>
        <w:rPr>
          <w:rFonts w:ascii="Times New Roman" w:eastAsiaTheme="minorEastAsia" w:hAnsi="Times New Roman" w:cs="Times New Roman"/>
          <w:sz w:val="24"/>
          <w:szCs w:val="24"/>
          <w:lang w:eastAsia="tr-TR"/>
        </w:rPr>
      </w:pPr>
      <w:r>
        <w:rPr>
          <w:rFonts w:ascii="Times New Roman" w:eastAsiaTheme="minorEastAsia" w:hAnsi="Times New Roman" w:cs="Times New Roman"/>
          <w:sz w:val="24"/>
          <w:szCs w:val="24"/>
          <w:lang w:eastAsia="tr-TR"/>
        </w:rPr>
        <w:t xml:space="preserve">Bağımsızlığın yok olduğunun en açık görüldüğü hâkimlikler arasında sulh ceza hâkimlikleri de </w:t>
      </w:r>
      <w:r w:rsidRPr="003D6701">
        <w:rPr>
          <w:rFonts w:ascii="Times New Roman" w:eastAsia="Calibri" w:hAnsi="Times New Roman" w:cs="Times New Roman"/>
          <w:sz w:val="24"/>
          <w:szCs w:val="24"/>
        </w:rPr>
        <w:t>vardır</w:t>
      </w:r>
      <w:r>
        <w:rPr>
          <w:rFonts w:ascii="Times New Roman" w:eastAsiaTheme="minorEastAsia" w:hAnsi="Times New Roman" w:cs="Times New Roman"/>
          <w:sz w:val="24"/>
          <w:szCs w:val="24"/>
          <w:lang w:eastAsia="tr-TR"/>
        </w:rPr>
        <w:t>. Birçok sulh ceza hâkimi, özellikle bazı sosyal medya hesaplarından daha önce ilan edilen kararları kısa bir süre sonra aynen almaktadır. Bunun tesadüf olması imkânsızdır. Bazı yürütme mensuplarının ifadeleri ile bu hâkimlikler bazı toplumsal kesimlerle mücadele için kurulmuş, proje mahkemelerdir. Mücadele için kurulmuş hâkimliklerin bağımsız kalarak adil kararlar vermesi mümkün değildir.</w:t>
      </w:r>
    </w:p>
    <w:p w:rsidR="00894DF6" w:rsidRPr="00576238" w:rsidRDefault="00894DF6" w:rsidP="00894DF6">
      <w:pPr>
        <w:pStyle w:val="ListeParagraf"/>
        <w:numPr>
          <w:ilvl w:val="0"/>
          <w:numId w:val="3"/>
        </w:numPr>
        <w:spacing w:before="120" w:after="120"/>
        <w:ind w:right="283"/>
        <w:jc w:val="both"/>
        <w:rPr>
          <w:rFonts w:ascii="Times New Roman" w:hAnsi="Times New Roman" w:cs="Times New Roman"/>
          <w:b/>
          <w:sz w:val="24"/>
          <w:szCs w:val="24"/>
        </w:rPr>
      </w:pPr>
      <w:r>
        <w:rPr>
          <w:rFonts w:ascii="Times New Roman" w:hAnsi="Times New Roman" w:cs="Times New Roman"/>
          <w:b/>
          <w:sz w:val="24"/>
          <w:szCs w:val="24"/>
        </w:rPr>
        <w:t xml:space="preserve">TUTUKLAMA KARARINDA TEMEL </w:t>
      </w:r>
      <w:r w:rsidR="004D5AAD">
        <w:rPr>
          <w:rFonts w:ascii="Times New Roman" w:hAnsi="Times New Roman" w:cs="Times New Roman"/>
          <w:b/>
          <w:sz w:val="24"/>
          <w:szCs w:val="24"/>
        </w:rPr>
        <w:t xml:space="preserve">İNSAN </w:t>
      </w:r>
      <w:r>
        <w:rPr>
          <w:rFonts w:ascii="Times New Roman" w:hAnsi="Times New Roman" w:cs="Times New Roman"/>
          <w:b/>
          <w:sz w:val="24"/>
          <w:szCs w:val="24"/>
        </w:rPr>
        <w:t>HAKLARIN</w:t>
      </w:r>
      <w:r w:rsidR="004D5AAD">
        <w:rPr>
          <w:rFonts w:ascii="Times New Roman" w:hAnsi="Times New Roman" w:cs="Times New Roman"/>
          <w:b/>
          <w:sz w:val="24"/>
          <w:szCs w:val="24"/>
        </w:rPr>
        <w:t>IN</w:t>
      </w:r>
      <w:r>
        <w:rPr>
          <w:rFonts w:ascii="Times New Roman" w:hAnsi="Times New Roman" w:cs="Times New Roman"/>
          <w:b/>
          <w:sz w:val="24"/>
          <w:szCs w:val="24"/>
        </w:rPr>
        <w:t xml:space="preserve"> KAPSAMINDAKİ FAALİYETLER SUÇL</w:t>
      </w:r>
      <w:r w:rsidR="004D5AAD">
        <w:rPr>
          <w:rFonts w:ascii="Times New Roman" w:hAnsi="Times New Roman" w:cs="Times New Roman"/>
          <w:b/>
          <w:sz w:val="24"/>
          <w:szCs w:val="24"/>
        </w:rPr>
        <w:t>AMALARA DAYANAK GÖSTERİLMİŞTİR.</w:t>
      </w:r>
      <w:r>
        <w:rPr>
          <w:rFonts w:ascii="Times New Roman" w:hAnsi="Times New Roman" w:cs="Times New Roman"/>
          <w:b/>
          <w:sz w:val="24"/>
          <w:szCs w:val="24"/>
        </w:rPr>
        <w:t xml:space="preserve"> TEMEL HAK</w:t>
      </w:r>
      <w:r w:rsidR="004D5AAD">
        <w:rPr>
          <w:rFonts w:ascii="Times New Roman" w:hAnsi="Times New Roman" w:cs="Times New Roman"/>
          <w:b/>
          <w:sz w:val="24"/>
          <w:szCs w:val="24"/>
        </w:rPr>
        <w:t xml:space="preserve"> VE HÜRRİYETLER </w:t>
      </w:r>
      <w:r>
        <w:rPr>
          <w:rFonts w:ascii="Times New Roman" w:hAnsi="Times New Roman" w:cs="Times New Roman"/>
          <w:b/>
          <w:sz w:val="24"/>
          <w:szCs w:val="24"/>
        </w:rPr>
        <w:t>SUÇ OLARAK DEĞERLENDİRİLEMEZ. TEMEL HAK VE HÜRRİYETLERİ İHLAL EDEN TUTUKLAMA KARARI</w:t>
      </w:r>
      <w:r w:rsidRPr="00576238">
        <w:rPr>
          <w:rFonts w:ascii="Times New Roman" w:hAnsi="Times New Roman" w:cs="Times New Roman"/>
          <w:b/>
          <w:sz w:val="24"/>
          <w:szCs w:val="24"/>
        </w:rPr>
        <w:t xml:space="preserve"> KALDIRILMALI VE ŞÜPHELİ SERBEST BIRAKILMALIDIR: </w:t>
      </w:r>
    </w:p>
    <w:p w:rsidR="00894DF6" w:rsidRDefault="00894DF6" w:rsidP="003D6701">
      <w:pPr>
        <w:spacing w:before="120" w:after="120"/>
        <w:ind w:left="567" w:right="283" w:firstLine="705"/>
        <w:jc w:val="both"/>
        <w:rPr>
          <w:rFonts w:ascii="Times New Roman" w:eastAsia="Calibri" w:hAnsi="Times New Roman" w:cs="Times New Roman"/>
          <w:sz w:val="24"/>
          <w:szCs w:val="24"/>
        </w:rPr>
      </w:pPr>
      <w:r>
        <w:rPr>
          <w:rFonts w:ascii="Times New Roman" w:eastAsia="Calibri" w:hAnsi="Times New Roman" w:cs="Times New Roman"/>
          <w:sz w:val="24"/>
          <w:szCs w:val="24"/>
        </w:rPr>
        <w:t>Şüpheliye ifade alma ve sorgu aşamasında temel insan hakları kapsamında olan faaliyet, eylem ve/veya düşünce açıklamaları suçlamalara dayanak gösterilmiş ve bu hususlarda sorular sorulup, tutuklamaya da bu hususlar suç delili olarak dayanak yapılmıştır. Temel insan hakları kapsamındaki faaliyet ve düşünce açıklamaları kesinlikle suç delili olamaz; aksi durum AİHS ve Anayasada korunan temel hak ve hürriyetleri ihlal eder.</w:t>
      </w:r>
    </w:p>
    <w:p w:rsidR="00DA08C9" w:rsidRDefault="00DA08C9" w:rsidP="003D6701">
      <w:pPr>
        <w:spacing w:before="120" w:after="120"/>
        <w:ind w:left="567" w:right="283" w:firstLine="705"/>
        <w:jc w:val="both"/>
        <w:rPr>
          <w:rFonts w:ascii="Times New Roman" w:eastAsia="Calibri" w:hAnsi="Times New Roman" w:cs="Times New Roman"/>
          <w:sz w:val="24"/>
          <w:szCs w:val="24"/>
        </w:rPr>
      </w:pPr>
      <w:r w:rsidRPr="00DA08C9">
        <w:rPr>
          <w:rFonts w:ascii="Times New Roman" w:eastAsia="Calibri" w:hAnsi="Times New Roman" w:cs="Times New Roman"/>
          <w:sz w:val="24"/>
          <w:szCs w:val="24"/>
          <w:highlight w:val="yellow"/>
        </w:rPr>
        <w:t>NOT</w:t>
      </w:r>
      <w:r>
        <w:rPr>
          <w:rFonts w:ascii="Times New Roman" w:eastAsia="Calibri" w:hAnsi="Times New Roman" w:cs="Times New Roman"/>
          <w:sz w:val="24"/>
          <w:szCs w:val="24"/>
        </w:rPr>
        <w:t xml:space="preserve">: </w:t>
      </w:r>
      <w:r w:rsidRPr="00E14D2D">
        <w:rPr>
          <w:rFonts w:ascii="Times New Roman" w:eastAsia="Calibri" w:hAnsi="Times New Roman" w:cs="Times New Roman"/>
          <w:sz w:val="24"/>
          <w:szCs w:val="24"/>
          <w:highlight w:val="yellow"/>
        </w:rPr>
        <w:t>Aşağıdaki durumlardan durumunuza uyanları seçiniz, diğerlerini metinden çıkarınız</w:t>
      </w:r>
      <w:r>
        <w:rPr>
          <w:rFonts w:ascii="Times New Roman" w:eastAsia="Calibri" w:hAnsi="Times New Roman" w:cs="Times New Roman"/>
          <w:sz w:val="24"/>
          <w:szCs w:val="24"/>
        </w:rPr>
        <w:t>:</w:t>
      </w:r>
    </w:p>
    <w:p w:rsidR="00894DF6" w:rsidRPr="00FC4990" w:rsidRDefault="00055BB8" w:rsidP="003D6701">
      <w:pPr>
        <w:spacing w:before="120" w:after="120"/>
        <w:ind w:left="567" w:right="283" w:firstLine="705"/>
        <w:jc w:val="both"/>
        <w:rPr>
          <w:rFonts w:ascii="Times New Roman" w:eastAsia="Calibri" w:hAnsi="Times New Roman" w:cs="Times New Roman"/>
          <w:sz w:val="24"/>
          <w:szCs w:val="24"/>
          <w:highlight w:val="lightGray"/>
        </w:rPr>
      </w:pPr>
      <w:r w:rsidRPr="00FC4990">
        <w:rPr>
          <w:rFonts w:ascii="Times New Roman" w:eastAsia="Calibri" w:hAnsi="Times New Roman" w:cs="Times New Roman"/>
          <w:sz w:val="24"/>
          <w:szCs w:val="24"/>
          <w:highlight w:val="lightGray"/>
        </w:rPr>
        <w:t>Şüphelinin tutuklanmasına ilişkin kararda, aramalarda el konulan kitap ve yazılı bazı eserler</w:t>
      </w:r>
      <w:r w:rsidR="00FC1E93" w:rsidRPr="00FC4990">
        <w:rPr>
          <w:rFonts w:ascii="Times New Roman" w:eastAsia="Calibri" w:hAnsi="Times New Roman" w:cs="Times New Roman"/>
          <w:sz w:val="24"/>
          <w:szCs w:val="24"/>
          <w:highlight w:val="lightGray"/>
        </w:rPr>
        <w:t xml:space="preserve"> ve Zaman Gazetesi ile Aksiyon Dergisine abone olmak da</w:t>
      </w:r>
      <w:r w:rsidRPr="00FC4990">
        <w:rPr>
          <w:rFonts w:ascii="Times New Roman" w:eastAsia="Calibri" w:hAnsi="Times New Roman" w:cs="Times New Roman"/>
          <w:sz w:val="24"/>
          <w:szCs w:val="24"/>
          <w:highlight w:val="lightGray"/>
        </w:rPr>
        <w:t xml:space="preserve"> dayanak </w:t>
      </w:r>
      <w:r w:rsidRPr="00FC4990">
        <w:rPr>
          <w:rFonts w:ascii="Times New Roman" w:eastAsia="Calibri" w:hAnsi="Times New Roman" w:cs="Times New Roman"/>
          <w:sz w:val="24"/>
          <w:szCs w:val="24"/>
          <w:highlight w:val="lightGray"/>
        </w:rPr>
        <w:lastRenderedPageBreak/>
        <w:t>gösterilmişti</w:t>
      </w:r>
      <w:r w:rsidR="00FC1E93" w:rsidRPr="00FC4990">
        <w:rPr>
          <w:rFonts w:ascii="Times New Roman" w:eastAsia="Calibri" w:hAnsi="Times New Roman" w:cs="Times New Roman"/>
          <w:sz w:val="24"/>
          <w:szCs w:val="24"/>
          <w:highlight w:val="lightGray"/>
        </w:rPr>
        <w:t>r. Söz konusu kitap ve eserler ile gazete ve derginin</w:t>
      </w:r>
      <w:r w:rsidRPr="00FC4990">
        <w:rPr>
          <w:rFonts w:ascii="Times New Roman" w:eastAsia="Calibri" w:hAnsi="Times New Roman" w:cs="Times New Roman"/>
          <w:sz w:val="24"/>
          <w:szCs w:val="24"/>
          <w:highlight w:val="lightGray"/>
        </w:rPr>
        <w:t xml:space="preserve"> hiçbirinin içeriğinde şiddeti teşvik eden, </w:t>
      </w:r>
      <w:r w:rsidR="00E64C8F" w:rsidRPr="00FC4990">
        <w:rPr>
          <w:rFonts w:ascii="Times New Roman" w:eastAsia="Calibri" w:hAnsi="Times New Roman" w:cs="Times New Roman"/>
          <w:sz w:val="24"/>
          <w:szCs w:val="24"/>
          <w:highlight w:val="lightGray"/>
        </w:rPr>
        <w:t>içeren, ayrımcılığa dayalı yabancı düşmanlığı ve ırkçılık ile kin ve nefret söylemi yer almamakta olup tamamı ifade özgürlüğünün kapsamında ve koruması altındadır. Buna rağmen tutuklama kararında suçmuş gibi suçlamalara dayanak gösterilmesi bilgiye ve habere erişme hakkını, ifade</w:t>
      </w:r>
      <w:r w:rsidR="00FC1E93" w:rsidRPr="00FC4990">
        <w:rPr>
          <w:rFonts w:ascii="Times New Roman" w:eastAsia="Calibri" w:hAnsi="Times New Roman" w:cs="Times New Roman"/>
          <w:sz w:val="24"/>
          <w:szCs w:val="24"/>
          <w:highlight w:val="lightGray"/>
        </w:rPr>
        <w:t xml:space="preserve"> ve basın</w:t>
      </w:r>
      <w:r w:rsidR="00E64C8F" w:rsidRPr="00FC4990">
        <w:rPr>
          <w:rFonts w:ascii="Times New Roman" w:eastAsia="Calibri" w:hAnsi="Times New Roman" w:cs="Times New Roman"/>
          <w:sz w:val="24"/>
          <w:szCs w:val="24"/>
          <w:highlight w:val="lightGray"/>
        </w:rPr>
        <w:t xml:space="preserve"> özgürlüğünü ihlal etmiştir (AİHS mad. 10). Bu nedenle tutuklama kararı kaldırılmalıdır.</w:t>
      </w:r>
    </w:p>
    <w:p w:rsidR="00E64C8F" w:rsidRPr="00FC4990" w:rsidRDefault="00E64C8F" w:rsidP="003D6701">
      <w:pPr>
        <w:spacing w:before="120" w:after="120"/>
        <w:ind w:left="567" w:right="283" w:firstLine="705"/>
        <w:jc w:val="both"/>
        <w:rPr>
          <w:rFonts w:ascii="Times New Roman" w:eastAsia="Calibri" w:hAnsi="Times New Roman" w:cs="Times New Roman"/>
          <w:sz w:val="24"/>
          <w:szCs w:val="24"/>
          <w:highlight w:val="lightGray"/>
        </w:rPr>
      </w:pPr>
      <w:r w:rsidRPr="00FC4990">
        <w:rPr>
          <w:rFonts w:ascii="Times New Roman" w:eastAsia="Calibri" w:hAnsi="Times New Roman" w:cs="Times New Roman"/>
          <w:sz w:val="24"/>
          <w:szCs w:val="24"/>
          <w:highlight w:val="lightGray"/>
        </w:rPr>
        <w:t>Şüphelinin tutuklanmasına Bank Asya isimli bankada hesabının olması ve/veya bu bankanın verdiği kredi kartının kullanılması dayanak gösterilmiştir. Bireyler sahip oldukları mevduatı hangi bankada değerlendireceklerine sadece kendileri karar verirler; yasalara uygun olarak kurulmuş ve faaliyetlerine devletçe izin verilmiş bir bankada hesap açmanın veya bu bankanın kredi kartını kullanmanın</w:t>
      </w:r>
      <w:r w:rsidR="00FC1E93" w:rsidRPr="00FC4990">
        <w:rPr>
          <w:rFonts w:ascii="Times New Roman" w:eastAsia="Calibri" w:hAnsi="Times New Roman" w:cs="Times New Roman"/>
          <w:sz w:val="24"/>
          <w:szCs w:val="24"/>
          <w:highlight w:val="lightGray"/>
        </w:rPr>
        <w:t>, bir gün suç delili olarak tutuklamaya dayanak gösterilebileceği</w:t>
      </w:r>
      <w:r w:rsidRPr="00FC4990">
        <w:rPr>
          <w:rFonts w:ascii="Times New Roman" w:eastAsia="Calibri" w:hAnsi="Times New Roman" w:cs="Times New Roman"/>
          <w:sz w:val="24"/>
          <w:szCs w:val="24"/>
          <w:highlight w:val="lightGray"/>
        </w:rPr>
        <w:t xml:space="preserve"> hiçbir hukuk devletinde öngörülemez. </w:t>
      </w:r>
      <w:r w:rsidR="00FC1E93" w:rsidRPr="00FC4990">
        <w:rPr>
          <w:rFonts w:ascii="Times New Roman" w:eastAsia="Calibri" w:hAnsi="Times New Roman" w:cs="Times New Roman"/>
          <w:sz w:val="24"/>
          <w:szCs w:val="24"/>
          <w:highlight w:val="lightGray"/>
        </w:rPr>
        <w:t>Bireyler mal varlıklarını istedikleri gibi değerlendirebilir (mülkiyet hakkı) ve devlet tarafından faaliyetlerine izin verilmiş istedikleri bankanın kredi kartını kullanabilirler (özel hayata saygı hakkı). Bu gerekçe iki temel hakkı ihlal etmiş olup bu nedenle de tutuklama kararı kaldırılmalıdır.</w:t>
      </w:r>
    </w:p>
    <w:p w:rsidR="00C61739" w:rsidRDefault="00FC1E93" w:rsidP="003D6701">
      <w:pPr>
        <w:spacing w:before="120" w:after="120"/>
        <w:ind w:left="567" w:right="283" w:firstLine="705"/>
        <w:jc w:val="both"/>
        <w:rPr>
          <w:rFonts w:ascii="Times New Roman" w:eastAsia="Calibri" w:hAnsi="Times New Roman" w:cs="Times New Roman"/>
          <w:sz w:val="24"/>
          <w:szCs w:val="24"/>
          <w:highlight w:val="lightGray"/>
        </w:rPr>
      </w:pPr>
      <w:r w:rsidRPr="00FC4990">
        <w:rPr>
          <w:rFonts w:ascii="Times New Roman" w:eastAsia="Calibri" w:hAnsi="Times New Roman" w:cs="Times New Roman"/>
          <w:sz w:val="24"/>
          <w:szCs w:val="24"/>
          <w:highlight w:val="lightGray"/>
        </w:rPr>
        <w:t>Şüphelinin tutuklanmasına ayrıca Gülen Hareketi mensuplarınca kurulmuş özel bir okula çocuklarını göndermesi, bu Hareketin organize ettiği Türkçe Olimpiyatlarına katılma</w:t>
      </w:r>
      <w:r w:rsidR="00FC4990" w:rsidRPr="00FC4990">
        <w:rPr>
          <w:rFonts w:ascii="Times New Roman" w:eastAsia="Calibri" w:hAnsi="Times New Roman" w:cs="Times New Roman"/>
          <w:sz w:val="24"/>
          <w:szCs w:val="24"/>
          <w:highlight w:val="lightGray"/>
        </w:rPr>
        <w:t>sı ve</w:t>
      </w:r>
      <w:r w:rsidRPr="00FC4990">
        <w:rPr>
          <w:rFonts w:ascii="Times New Roman" w:eastAsia="Calibri" w:hAnsi="Times New Roman" w:cs="Times New Roman"/>
          <w:sz w:val="24"/>
          <w:szCs w:val="24"/>
          <w:highlight w:val="lightGray"/>
        </w:rPr>
        <w:t xml:space="preserve"> yurt dışınd</w:t>
      </w:r>
      <w:r w:rsidR="00FC4990" w:rsidRPr="00FC4990">
        <w:rPr>
          <w:rFonts w:ascii="Times New Roman" w:eastAsia="Calibri" w:hAnsi="Times New Roman" w:cs="Times New Roman"/>
          <w:sz w:val="24"/>
          <w:szCs w:val="24"/>
          <w:highlight w:val="lightGray"/>
        </w:rPr>
        <w:t>a açılan okulları ziyaret etmesi de gerekçe gösterilmiştir. Bunlardan ilki eğitim hakkını (AİHS’ye Ek 1 Nolu Protokol, mad. 2), diğerleri ise tamamen özel hayata saygı hakkının (AİHS mad. 8) kapsamı ve koruması altındadır; hiçbir suçun kapsamına giremez.</w:t>
      </w:r>
      <w:r w:rsidR="00FC4990">
        <w:rPr>
          <w:rFonts w:ascii="Times New Roman" w:eastAsia="Calibri" w:hAnsi="Times New Roman" w:cs="Times New Roman"/>
          <w:sz w:val="24"/>
          <w:szCs w:val="24"/>
          <w:highlight w:val="lightGray"/>
        </w:rPr>
        <w:t xml:space="preserve"> Şüpheli ayrıca ihtiyaç sahibi öğrencilere burs verdiği gerekçesiyle de tutuklanmıştır.</w:t>
      </w:r>
      <w:r w:rsidR="00FC4990" w:rsidRPr="00FC4990">
        <w:rPr>
          <w:rFonts w:ascii="Times New Roman" w:eastAsia="Calibri" w:hAnsi="Times New Roman" w:cs="Times New Roman"/>
          <w:sz w:val="24"/>
          <w:szCs w:val="24"/>
          <w:highlight w:val="lightGray"/>
        </w:rPr>
        <w:t xml:space="preserve"> Fakir öğrencilere burs vermek hiçbir suçun kapsamına girmeyeceği gibi, sivil toplum faaliyetlerinin kapsamında ve</w:t>
      </w:r>
      <w:r w:rsidR="00FC4990">
        <w:rPr>
          <w:rFonts w:ascii="Times New Roman" w:eastAsia="Calibri" w:hAnsi="Times New Roman" w:cs="Times New Roman"/>
          <w:sz w:val="24"/>
          <w:szCs w:val="24"/>
          <w:highlight w:val="lightGray"/>
        </w:rPr>
        <w:t xml:space="preserve"> bir dernek ya da vakıf aracılığıyla bu faaliyet yürütüldüğü için</w:t>
      </w:r>
      <w:r w:rsidR="00FC4990" w:rsidRPr="00FC4990">
        <w:rPr>
          <w:rFonts w:ascii="Times New Roman" w:eastAsia="Calibri" w:hAnsi="Times New Roman" w:cs="Times New Roman"/>
          <w:sz w:val="24"/>
          <w:szCs w:val="24"/>
          <w:highlight w:val="lightGray"/>
        </w:rPr>
        <w:t xml:space="preserve"> örgütlenme özgürlüğünün koruması (AİSH mad. 11) altındadır. Tamamı temel insan haklarının kapsamındaki bu faaliyetler de suç delili olarak göstermek ceza kanunlarının keyfi ve geniş yorumlanması olup bu nedenle de AİHS’nin 7 ile Anayasanın 38. Maddesinde korunan kanunsuz suç ve ceza olmaz ilkesini de ihlal eder (S.W./Birleşik Krallık).</w:t>
      </w:r>
      <w:r w:rsidR="00C61739">
        <w:rPr>
          <w:rFonts w:ascii="Times New Roman" w:eastAsia="Calibri" w:hAnsi="Times New Roman" w:cs="Times New Roman"/>
          <w:sz w:val="24"/>
          <w:szCs w:val="24"/>
          <w:highlight w:val="lightGray"/>
        </w:rPr>
        <w:t xml:space="preserve"> </w:t>
      </w:r>
    </w:p>
    <w:p w:rsidR="00FC1E93" w:rsidRDefault="00C61739" w:rsidP="003D6701">
      <w:pPr>
        <w:spacing w:before="120" w:after="120"/>
        <w:ind w:left="567" w:right="283" w:firstLine="705"/>
        <w:jc w:val="both"/>
        <w:rPr>
          <w:rFonts w:ascii="Times New Roman" w:eastAsia="Calibri" w:hAnsi="Times New Roman" w:cs="Times New Roman"/>
          <w:sz w:val="24"/>
          <w:szCs w:val="24"/>
        </w:rPr>
      </w:pPr>
      <w:r w:rsidRPr="00C61739">
        <w:rPr>
          <w:rFonts w:ascii="Times New Roman" w:eastAsia="Calibri" w:hAnsi="Times New Roman" w:cs="Times New Roman"/>
          <w:sz w:val="24"/>
          <w:szCs w:val="24"/>
        </w:rPr>
        <w:t xml:space="preserve">Ayrıca bir eylem ya da faaliyet ceza kanunu anlamında suç ise, herkes için suçtur; değilse hiç kimse için suç değildir. Aksi uygulama suç ve cezaların kanuniliği ilkesinin uygulanmasında ayrımcılık anlamına gelir ki, bu da AİHS’nin 7 ile 14. </w:t>
      </w:r>
      <w:r>
        <w:rPr>
          <w:rFonts w:ascii="Times New Roman" w:eastAsia="Calibri" w:hAnsi="Times New Roman" w:cs="Times New Roman"/>
          <w:sz w:val="24"/>
          <w:szCs w:val="24"/>
        </w:rPr>
        <w:t>m</w:t>
      </w:r>
      <w:r w:rsidRPr="00C61739">
        <w:rPr>
          <w:rFonts w:ascii="Times New Roman" w:eastAsia="Calibri" w:hAnsi="Times New Roman" w:cs="Times New Roman"/>
          <w:sz w:val="24"/>
          <w:szCs w:val="24"/>
        </w:rPr>
        <w:t>addelerinin birlikte ihlaline yol açar.</w:t>
      </w:r>
      <w:r>
        <w:rPr>
          <w:rFonts w:ascii="Times New Roman" w:eastAsia="Calibri" w:hAnsi="Times New Roman" w:cs="Times New Roman"/>
          <w:sz w:val="24"/>
          <w:szCs w:val="24"/>
        </w:rPr>
        <w:t xml:space="preserve"> Yukarıdaki faaliyetlerin birçoğuna Cumhurbaşkanı, Başbakan ve birçok bakanla birlikte birçok AKP mensubu katılmış veya iştirak etmiştir. Birçok </w:t>
      </w:r>
      <w:r w:rsidR="00EE495E">
        <w:rPr>
          <w:rFonts w:ascii="Times New Roman" w:eastAsia="Calibri" w:hAnsi="Times New Roman" w:cs="Times New Roman"/>
          <w:sz w:val="24"/>
          <w:szCs w:val="24"/>
        </w:rPr>
        <w:t>hâkim</w:t>
      </w:r>
      <w:r>
        <w:rPr>
          <w:rFonts w:ascii="Times New Roman" w:eastAsia="Calibri" w:hAnsi="Times New Roman" w:cs="Times New Roman"/>
          <w:sz w:val="24"/>
          <w:szCs w:val="24"/>
        </w:rPr>
        <w:t xml:space="preserve"> ve savcı çocuklarını bahse konu okullarda okutmuştur. Eğer bu eylemler suç oluşturmakta ise, ayrımcı şekilde uygulanamaz. Somut olayda belirtilen faaliyetlerin şüpheli için suç sayılıp, </w:t>
      </w:r>
      <w:r w:rsidR="00D30919">
        <w:rPr>
          <w:rFonts w:ascii="Times New Roman" w:eastAsia="Calibri" w:hAnsi="Times New Roman" w:cs="Times New Roman"/>
          <w:sz w:val="24"/>
          <w:szCs w:val="24"/>
        </w:rPr>
        <w:t>AKP yöneticileri ve bazı yargı mensupları için suç sayılmaması AİHS’nin 7 ile 14. maddelerini birlikte ihlal etmiştir. Belirtilen nedenlerle t</w:t>
      </w:r>
      <w:r w:rsidR="00FC4990" w:rsidRPr="00C61739">
        <w:rPr>
          <w:rFonts w:ascii="Times New Roman" w:eastAsia="Calibri" w:hAnsi="Times New Roman" w:cs="Times New Roman"/>
          <w:sz w:val="24"/>
          <w:szCs w:val="24"/>
        </w:rPr>
        <w:t>emel insan haklarını ihlal ettiği açık olan tutuklama kararı kaldırılmalı ve temel hakların ihlaline son verilmelidir.</w:t>
      </w:r>
    </w:p>
    <w:p w:rsidR="00FA1DFF" w:rsidRPr="005413C6" w:rsidRDefault="00FA1DFF" w:rsidP="003D6701">
      <w:pPr>
        <w:spacing w:before="120" w:after="120"/>
        <w:ind w:left="567" w:right="283" w:firstLine="705"/>
        <w:jc w:val="both"/>
        <w:rPr>
          <w:rFonts w:ascii="Times New Roman" w:hAnsi="Times New Roman" w:cs="Times New Roman"/>
          <w:sz w:val="24"/>
          <w:szCs w:val="24"/>
        </w:rPr>
      </w:pPr>
      <w:r w:rsidRPr="00FA1DFF">
        <w:rPr>
          <w:rFonts w:ascii="Times New Roman" w:hAnsi="Times New Roman" w:cs="Times New Roman"/>
          <w:b/>
          <w:sz w:val="24"/>
          <w:szCs w:val="24"/>
        </w:rPr>
        <w:t xml:space="preserve">HUKUKİ </w:t>
      </w:r>
      <w:r w:rsidR="005413C6">
        <w:rPr>
          <w:rFonts w:ascii="Times New Roman" w:hAnsi="Times New Roman" w:cs="Times New Roman"/>
          <w:b/>
          <w:sz w:val="24"/>
          <w:szCs w:val="24"/>
        </w:rPr>
        <w:t>DAYANAKLAR</w:t>
      </w:r>
      <w:r w:rsidRPr="00FA1DFF">
        <w:rPr>
          <w:rFonts w:ascii="Times New Roman" w:hAnsi="Times New Roman" w:cs="Times New Roman"/>
          <w:b/>
          <w:sz w:val="24"/>
          <w:szCs w:val="24"/>
        </w:rPr>
        <w:t>:</w:t>
      </w:r>
      <w:r w:rsidRPr="00FA1DFF">
        <w:rPr>
          <w:rFonts w:ascii="Times New Roman" w:hAnsi="Times New Roman" w:cs="Times New Roman"/>
          <w:sz w:val="24"/>
          <w:szCs w:val="24"/>
        </w:rPr>
        <w:t xml:space="preserve"> </w:t>
      </w:r>
      <w:r w:rsidR="005413C6">
        <w:rPr>
          <w:rFonts w:ascii="Times New Roman" w:hAnsi="Times New Roman" w:cs="Times New Roman"/>
          <w:sz w:val="24"/>
          <w:szCs w:val="24"/>
        </w:rPr>
        <w:t xml:space="preserve">AİHS, </w:t>
      </w:r>
      <w:r w:rsidRPr="00955704">
        <w:rPr>
          <w:rFonts w:ascii="Times New Roman" w:eastAsia="Calibri" w:hAnsi="Times New Roman" w:cs="Times New Roman"/>
          <w:sz w:val="24"/>
          <w:szCs w:val="24"/>
        </w:rPr>
        <w:t>Anayasa</w:t>
      </w:r>
      <w:r w:rsidRPr="00FA1DFF">
        <w:rPr>
          <w:rFonts w:ascii="Times New Roman" w:hAnsi="Times New Roman" w:cs="Times New Roman"/>
          <w:sz w:val="24"/>
          <w:szCs w:val="24"/>
        </w:rPr>
        <w:t>, CMK</w:t>
      </w:r>
      <w:r w:rsidR="005413C6">
        <w:rPr>
          <w:rFonts w:ascii="Times New Roman" w:hAnsi="Times New Roman" w:cs="Times New Roman"/>
          <w:sz w:val="24"/>
          <w:szCs w:val="24"/>
        </w:rPr>
        <w:t xml:space="preserve"> (mad. 100, </w:t>
      </w:r>
      <w:r w:rsidRPr="00FA1DFF">
        <w:rPr>
          <w:rFonts w:ascii="Times New Roman" w:hAnsi="Times New Roman" w:cs="Times New Roman"/>
          <w:sz w:val="24"/>
          <w:szCs w:val="24"/>
        </w:rPr>
        <w:t>101</w:t>
      </w:r>
      <w:r w:rsidR="005413C6">
        <w:rPr>
          <w:rFonts w:ascii="Times New Roman" w:hAnsi="Times New Roman" w:cs="Times New Roman"/>
          <w:sz w:val="24"/>
          <w:szCs w:val="24"/>
        </w:rPr>
        <w:t>,</w:t>
      </w:r>
      <w:r w:rsidRPr="00FA1DFF">
        <w:rPr>
          <w:rFonts w:ascii="Times New Roman" w:hAnsi="Times New Roman" w:cs="Times New Roman"/>
          <w:sz w:val="24"/>
          <w:szCs w:val="24"/>
        </w:rPr>
        <w:t xml:space="preserve"> 267, 268 vd</w:t>
      </w:r>
      <w:r w:rsidR="005413C6">
        <w:rPr>
          <w:rFonts w:ascii="Times New Roman" w:hAnsi="Times New Roman" w:cs="Times New Roman"/>
          <w:sz w:val="24"/>
          <w:szCs w:val="24"/>
        </w:rPr>
        <w:t>.</w:t>
      </w:r>
      <w:r w:rsidRPr="00FA1DFF">
        <w:rPr>
          <w:rFonts w:ascii="Times New Roman" w:hAnsi="Times New Roman" w:cs="Times New Roman"/>
          <w:sz w:val="24"/>
          <w:szCs w:val="24"/>
        </w:rPr>
        <w:t>), AİH</w:t>
      </w:r>
      <w:r w:rsidR="005413C6">
        <w:rPr>
          <w:rFonts w:ascii="Times New Roman" w:hAnsi="Times New Roman" w:cs="Times New Roman"/>
          <w:sz w:val="24"/>
          <w:szCs w:val="24"/>
        </w:rPr>
        <w:t>M ve Anayasa Mahkemesi kararları.</w:t>
      </w:r>
      <w:r w:rsidRPr="00FA1DFF">
        <w:rPr>
          <w:rFonts w:ascii="Times New Roman" w:hAnsi="Times New Roman" w:cs="Times New Roman"/>
          <w:sz w:val="24"/>
          <w:szCs w:val="24"/>
        </w:rPr>
        <w:tab/>
      </w:r>
      <w:r w:rsidRPr="00FA1DFF">
        <w:rPr>
          <w:rFonts w:ascii="Times New Roman" w:hAnsi="Times New Roman" w:cs="Times New Roman"/>
          <w:sz w:val="24"/>
          <w:szCs w:val="24"/>
        </w:rPr>
        <w:tab/>
      </w:r>
      <w:r w:rsidRPr="00FA1DFF">
        <w:rPr>
          <w:rFonts w:ascii="Times New Roman" w:hAnsi="Times New Roman" w:cs="Times New Roman"/>
          <w:sz w:val="24"/>
          <w:szCs w:val="24"/>
        </w:rPr>
        <w:tab/>
      </w:r>
      <w:r w:rsidRPr="00FA1DFF">
        <w:rPr>
          <w:rFonts w:ascii="Times New Roman" w:hAnsi="Times New Roman" w:cs="Times New Roman"/>
          <w:sz w:val="24"/>
          <w:szCs w:val="24"/>
        </w:rPr>
        <w:tab/>
        <w:t xml:space="preserve">                                                                                                                   </w:t>
      </w:r>
    </w:p>
    <w:p w:rsidR="00FF0EAD" w:rsidRPr="00FA1DFF" w:rsidRDefault="005413C6" w:rsidP="00FF0EAD">
      <w:pPr>
        <w:spacing w:before="120" w:after="120"/>
        <w:ind w:left="283" w:right="283" w:firstLine="425"/>
        <w:jc w:val="both"/>
        <w:rPr>
          <w:rFonts w:ascii="Times New Roman" w:hAnsi="Times New Roman" w:cs="Times New Roman"/>
          <w:sz w:val="24"/>
          <w:szCs w:val="24"/>
        </w:rPr>
      </w:pPr>
      <w:r>
        <w:rPr>
          <w:rFonts w:ascii="Times New Roman" w:hAnsi="Times New Roman" w:cs="Times New Roman"/>
          <w:b/>
          <w:sz w:val="24"/>
          <w:szCs w:val="24"/>
          <w:u w:val="single"/>
        </w:rPr>
        <w:t>SONUÇ VE TALEP</w:t>
      </w:r>
      <w:r w:rsidR="00FF0EAD" w:rsidRPr="00FA1DFF">
        <w:rPr>
          <w:rFonts w:ascii="Times New Roman" w:hAnsi="Times New Roman" w:cs="Times New Roman"/>
          <w:sz w:val="24"/>
          <w:szCs w:val="24"/>
        </w:rPr>
        <w:t>:</w:t>
      </w:r>
    </w:p>
    <w:p w:rsidR="005413C6" w:rsidRPr="00FA1DFF" w:rsidRDefault="00FF0EAD" w:rsidP="003D6701">
      <w:pPr>
        <w:spacing w:before="120" w:after="120"/>
        <w:ind w:left="567" w:right="283" w:firstLine="705"/>
        <w:jc w:val="both"/>
        <w:rPr>
          <w:rFonts w:ascii="Times New Roman" w:hAnsi="Times New Roman" w:cs="Times New Roman"/>
          <w:sz w:val="24"/>
          <w:szCs w:val="24"/>
        </w:rPr>
      </w:pPr>
      <w:proofErr w:type="gramStart"/>
      <w:r w:rsidRPr="00FA1DFF">
        <w:rPr>
          <w:rFonts w:ascii="Times New Roman" w:hAnsi="Times New Roman" w:cs="Times New Roman"/>
          <w:sz w:val="24"/>
          <w:szCs w:val="24"/>
        </w:rPr>
        <w:lastRenderedPageBreak/>
        <w:t>Tüm belirtilen nedenlerle, AİHS, AİHM’nin bu Sözleşmeye ilişkin verdiği ve bir</w:t>
      </w:r>
      <w:r w:rsidRPr="00576238">
        <w:rPr>
          <w:rFonts w:ascii="Times New Roman" w:hAnsi="Times New Roman" w:cs="Times New Roman"/>
          <w:sz w:val="24"/>
          <w:szCs w:val="24"/>
        </w:rPr>
        <w:t xml:space="preserve"> kısmı yukarıda belir</w:t>
      </w:r>
      <w:r w:rsidR="005413C6">
        <w:rPr>
          <w:rFonts w:ascii="Times New Roman" w:hAnsi="Times New Roman" w:cs="Times New Roman"/>
          <w:sz w:val="24"/>
          <w:szCs w:val="24"/>
        </w:rPr>
        <w:t>tilen kararlar,</w:t>
      </w:r>
      <w:r w:rsidR="00DE366D">
        <w:rPr>
          <w:rFonts w:ascii="Times New Roman" w:hAnsi="Times New Roman" w:cs="Times New Roman"/>
          <w:sz w:val="24"/>
          <w:szCs w:val="24"/>
        </w:rPr>
        <w:t xml:space="preserve"> AİHS’nin 5 ile</w:t>
      </w:r>
      <w:r w:rsidR="005413C6">
        <w:rPr>
          <w:rFonts w:ascii="Times New Roman" w:hAnsi="Times New Roman" w:cs="Times New Roman"/>
          <w:sz w:val="24"/>
          <w:szCs w:val="24"/>
        </w:rPr>
        <w:t xml:space="preserve"> Anayasanın 19. </w:t>
      </w:r>
      <w:r w:rsidR="00DE366D">
        <w:rPr>
          <w:rFonts w:ascii="Times New Roman" w:hAnsi="Times New Roman" w:cs="Times New Roman"/>
          <w:sz w:val="24"/>
          <w:szCs w:val="24"/>
        </w:rPr>
        <w:t>M</w:t>
      </w:r>
      <w:r w:rsidRPr="00576238">
        <w:rPr>
          <w:rFonts w:ascii="Times New Roman" w:hAnsi="Times New Roman" w:cs="Times New Roman"/>
          <w:sz w:val="24"/>
          <w:szCs w:val="24"/>
        </w:rPr>
        <w:t>adde</w:t>
      </w:r>
      <w:r w:rsidR="00DE366D">
        <w:rPr>
          <w:rFonts w:ascii="Times New Roman" w:hAnsi="Times New Roman" w:cs="Times New Roman"/>
          <w:sz w:val="24"/>
          <w:szCs w:val="24"/>
        </w:rPr>
        <w:t>leri ve</w:t>
      </w:r>
      <w:r w:rsidRPr="00576238">
        <w:rPr>
          <w:rFonts w:ascii="Times New Roman" w:hAnsi="Times New Roman" w:cs="Times New Roman"/>
          <w:sz w:val="24"/>
          <w:szCs w:val="24"/>
        </w:rPr>
        <w:t xml:space="preserve"> </w:t>
      </w:r>
      <w:proofErr w:type="spellStart"/>
      <w:r w:rsidRPr="00576238">
        <w:rPr>
          <w:rFonts w:ascii="Times New Roman" w:hAnsi="Times New Roman" w:cs="Times New Roman"/>
          <w:sz w:val="24"/>
          <w:szCs w:val="24"/>
        </w:rPr>
        <w:t>CMK’nın</w:t>
      </w:r>
      <w:proofErr w:type="spellEnd"/>
      <w:r w:rsidRPr="00576238">
        <w:rPr>
          <w:rFonts w:ascii="Times New Roman" w:hAnsi="Times New Roman" w:cs="Times New Roman"/>
          <w:sz w:val="24"/>
          <w:szCs w:val="24"/>
        </w:rPr>
        <w:t xml:space="preserve"> 100 ve devamı maddelerine</w:t>
      </w:r>
      <w:r w:rsidR="008F08F3">
        <w:rPr>
          <w:rFonts w:ascii="Times New Roman" w:hAnsi="Times New Roman" w:cs="Times New Roman"/>
          <w:sz w:val="24"/>
          <w:szCs w:val="24"/>
        </w:rPr>
        <w:t xml:space="preserve"> ve </w:t>
      </w:r>
      <w:proofErr w:type="spellStart"/>
      <w:r w:rsidR="008F08F3">
        <w:rPr>
          <w:rFonts w:ascii="Times New Roman" w:hAnsi="Times New Roman" w:cs="Times New Roman"/>
          <w:sz w:val="24"/>
          <w:szCs w:val="24"/>
        </w:rPr>
        <w:t>CGTUHK’nın</w:t>
      </w:r>
      <w:proofErr w:type="spellEnd"/>
      <w:r w:rsidR="008F08F3">
        <w:rPr>
          <w:rFonts w:ascii="Times New Roman" w:hAnsi="Times New Roman" w:cs="Times New Roman"/>
          <w:sz w:val="24"/>
          <w:szCs w:val="24"/>
        </w:rPr>
        <w:t xml:space="preserve"> 16/</w:t>
      </w:r>
      <w:r w:rsidR="0083425E">
        <w:rPr>
          <w:rFonts w:ascii="Times New Roman" w:hAnsi="Times New Roman" w:cs="Times New Roman"/>
          <w:sz w:val="24"/>
          <w:szCs w:val="24"/>
        </w:rPr>
        <w:t>6</w:t>
      </w:r>
      <w:r w:rsidR="008F08F3">
        <w:rPr>
          <w:rFonts w:ascii="Times New Roman" w:hAnsi="Times New Roman" w:cs="Times New Roman"/>
          <w:sz w:val="24"/>
          <w:szCs w:val="24"/>
        </w:rPr>
        <w:t xml:space="preserve"> ile 116. maddelerine</w:t>
      </w:r>
      <w:r w:rsidRPr="00576238">
        <w:rPr>
          <w:rFonts w:ascii="Times New Roman" w:hAnsi="Times New Roman" w:cs="Times New Roman"/>
          <w:sz w:val="24"/>
          <w:szCs w:val="24"/>
        </w:rPr>
        <w:t xml:space="preserve"> açıkça aykırı olan </w:t>
      </w:r>
      <w:r w:rsidR="008F08F3">
        <w:rPr>
          <w:rFonts w:ascii="Times New Roman" w:hAnsi="Times New Roman" w:cs="Times New Roman"/>
          <w:sz w:val="24"/>
          <w:szCs w:val="24"/>
        </w:rPr>
        <w:t>itiraza konu karar</w:t>
      </w:r>
      <w:r w:rsidRPr="00576238">
        <w:rPr>
          <w:rFonts w:ascii="Times New Roman" w:hAnsi="Times New Roman" w:cs="Times New Roman"/>
          <w:sz w:val="24"/>
          <w:szCs w:val="24"/>
        </w:rPr>
        <w:t xml:space="preserve"> kaldırılarak, </w:t>
      </w:r>
      <w:r w:rsidR="005413C6">
        <w:rPr>
          <w:rFonts w:ascii="Times New Roman" w:hAnsi="Times New Roman" w:cs="Times New Roman"/>
          <w:sz w:val="24"/>
          <w:szCs w:val="24"/>
        </w:rPr>
        <w:t>şüphelinin</w:t>
      </w:r>
      <w:r w:rsidRPr="00576238">
        <w:rPr>
          <w:rFonts w:ascii="Times New Roman" w:hAnsi="Times New Roman" w:cs="Times New Roman"/>
          <w:sz w:val="24"/>
          <w:szCs w:val="24"/>
        </w:rPr>
        <w:t xml:space="preserve"> se</w:t>
      </w:r>
      <w:r w:rsidR="00C743BE">
        <w:rPr>
          <w:rFonts w:ascii="Times New Roman" w:hAnsi="Times New Roman" w:cs="Times New Roman"/>
          <w:sz w:val="24"/>
          <w:szCs w:val="24"/>
        </w:rPr>
        <w:t>rbest bırakılması</w:t>
      </w:r>
      <w:r w:rsidR="005413C6">
        <w:rPr>
          <w:rFonts w:ascii="Times New Roman" w:hAnsi="Times New Roman" w:cs="Times New Roman"/>
          <w:sz w:val="24"/>
          <w:szCs w:val="24"/>
        </w:rPr>
        <w:t xml:space="preserve"> ve tutuksuz yargılanmasına karar verilmesi, </w:t>
      </w:r>
      <w:r w:rsidR="00036392">
        <w:rPr>
          <w:rFonts w:ascii="Times New Roman" w:hAnsi="Times New Roman" w:cs="Times New Roman"/>
          <w:sz w:val="24"/>
          <w:szCs w:val="24"/>
        </w:rPr>
        <w:t>hâkimlik</w:t>
      </w:r>
      <w:r w:rsidR="005413C6" w:rsidRPr="00FA1DFF">
        <w:rPr>
          <w:rFonts w:ascii="Times New Roman" w:hAnsi="Times New Roman" w:cs="Times New Roman"/>
          <w:sz w:val="24"/>
          <w:szCs w:val="24"/>
        </w:rPr>
        <w:t xml:space="preserve"> aksi görüşte ise, tutuklama kararının </w:t>
      </w:r>
      <w:proofErr w:type="spellStart"/>
      <w:r w:rsidR="005413C6" w:rsidRPr="00FA1DFF">
        <w:rPr>
          <w:rFonts w:ascii="Times New Roman" w:hAnsi="Times New Roman" w:cs="Times New Roman"/>
          <w:sz w:val="24"/>
          <w:szCs w:val="24"/>
        </w:rPr>
        <w:t>CMK’nın</w:t>
      </w:r>
      <w:proofErr w:type="spellEnd"/>
      <w:r w:rsidR="005413C6" w:rsidRPr="00FA1DFF">
        <w:rPr>
          <w:rFonts w:ascii="Times New Roman" w:hAnsi="Times New Roman" w:cs="Times New Roman"/>
          <w:sz w:val="24"/>
          <w:szCs w:val="24"/>
        </w:rPr>
        <w:t xml:space="preserve"> 109 ve devamı maddeleri gereğince adli kontrol tedbirine </w:t>
      </w:r>
      <w:r w:rsidR="005413C6">
        <w:rPr>
          <w:rFonts w:ascii="Times New Roman" w:hAnsi="Times New Roman" w:cs="Times New Roman"/>
          <w:sz w:val="24"/>
          <w:szCs w:val="24"/>
        </w:rPr>
        <w:t>çevrilmesini ş</w:t>
      </w:r>
      <w:r w:rsidR="005413C6" w:rsidRPr="00FA1DFF">
        <w:rPr>
          <w:rFonts w:ascii="Times New Roman" w:hAnsi="Times New Roman" w:cs="Times New Roman"/>
          <w:sz w:val="24"/>
          <w:szCs w:val="24"/>
        </w:rPr>
        <w:t xml:space="preserve">üpheli eşi olarak talep ederim. </w:t>
      </w:r>
      <w:proofErr w:type="gramEnd"/>
      <w:r w:rsidR="005413C6" w:rsidRPr="005413C6">
        <w:rPr>
          <w:rFonts w:ascii="Times New Roman" w:hAnsi="Times New Roman" w:cs="Times New Roman"/>
          <w:sz w:val="24"/>
          <w:szCs w:val="24"/>
          <w:highlight w:val="yellow"/>
        </w:rPr>
        <w:t>…</w:t>
      </w:r>
      <w:r w:rsidR="00DE366D">
        <w:rPr>
          <w:rFonts w:ascii="Times New Roman" w:hAnsi="Times New Roman" w:cs="Times New Roman"/>
          <w:sz w:val="24"/>
          <w:szCs w:val="24"/>
          <w:highlight w:val="yellow"/>
        </w:rPr>
        <w:t>/0</w:t>
      </w:r>
      <w:r w:rsidR="0083425E">
        <w:rPr>
          <w:rFonts w:ascii="Times New Roman" w:hAnsi="Times New Roman" w:cs="Times New Roman"/>
          <w:sz w:val="24"/>
          <w:szCs w:val="24"/>
        </w:rPr>
        <w:t>3</w:t>
      </w:r>
      <w:bookmarkStart w:id="0" w:name="_GoBack"/>
      <w:bookmarkEnd w:id="0"/>
      <w:r w:rsidR="005413C6" w:rsidRPr="00FA1DFF">
        <w:rPr>
          <w:rFonts w:ascii="Times New Roman" w:hAnsi="Times New Roman" w:cs="Times New Roman"/>
          <w:sz w:val="24"/>
          <w:szCs w:val="24"/>
        </w:rPr>
        <w:t>/201</w:t>
      </w:r>
      <w:r w:rsidR="00A4124A">
        <w:rPr>
          <w:rFonts w:ascii="Times New Roman" w:hAnsi="Times New Roman" w:cs="Times New Roman"/>
          <w:sz w:val="24"/>
          <w:szCs w:val="24"/>
        </w:rPr>
        <w:t>7</w:t>
      </w:r>
      <w:r w:rsidR="005B1C67">
        <w:rPr>
          <w:rFonts w:ascii="Times New Roman" w:hAnsi="Times New Roman" w:cs="Times New Roman"/>
          <w:sz w:val="24"/>
          <w:szCs w:val="24"/>
        </w:rPr>
        <w:t>.</w:t>
      </w:r>
      <w:r w:rsidR="005413C6" w:rsidRPr="00FA1DFF">
        <w:rPr>
          <w:rFonts w:ascii="Times New Roman" w:hAnsi="Times New Roman" w:cs="Times New Roman"/>
          <w:sz w:val="24"/>
          <w:szCs w:val="24"/>
        </w:rPr>
        <w:t xml:space="preserve">  </w:t>
      </w:r>
    </w:p>
    <w:p w:rsidR="003C34F9" w:rsidRDefault="005413C6" w:rsidP="005413C6">
      <w:pPr>
        <w:rPr>
          <w:rFonts w:ascii="Times New Roman" w:hAnsi="Times New Roman" w:cs="Times New Roman"/>
          <w:b/>
          <w:sz w:val="24"/>
          <w:szCs w:val="24"/>
        </w:rPr>
      </w:pP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r w:rsidRPr="00FA1DFF">
        <w:rPr>
          <w:rFonts w:ascii="Times New Roman" w:hAnsi="Times New Roman" w:cs="Times New Roman"/>
          <w:b/>
          <w:sz w:val="24"/>
          <w:szCs w:val="24"/>
        </w:rPr>
        <w:tab/>
      </w:r>
    </w:p>
    <w:p w:rsidR="005413C6" w:rsidRPr="00FA1DFF" w:rsidRDefault="005413C6" w:rsidP="003C34F9">
      <w:pPr>
        <w:ind w:left="5664" w:firstLine="708"/>
        <w:rPr>
          <w:rFonts w:ascii="Times New Roman" w:hAnsi="Times New Roman" w:cs="Times New Roman"/>
          <w:b/>
          <w:sz w:val="24"/>
          <w:szCs w:val="24"/>
        </w:rPr>
      </w:pPr>
      <w:r w:rsidRPr="00FA1DFF">
        <w:rPr>
          <w:rFonts w:ascii="Times New Roman" w:hAnsi="Times New Roman" w:cs="Times New Roman"/>
          <w:b/>
          <w:sz w:val="24"/>
          <w:szCs w:val="24"/>
        </w:rPr>
        <w:t>Şüpheli</w:t>
      </w:r>
    </w:p>
    <w:p w:rsidR="005413C6" w:rsidRPr="005413C6" w:rsidRDefault="009F0E3E" w:rsidP="003D6701">
      <w:pPr>
        <w:ind w:left="4248" w:firstLine="708"/>
        <w:jc w:val="center"/>
        <w:rPr>
          <w:rFonts w:ascii="Times New Roman" w:hAnsi="Times New Roman" w:cs="Times New Roman"/>
          <w:sz w:val="24"/>
          <w:szCs w:val="24"/>
        </w:rPr>
      </w:pPr>
      <w:r w:rsidRPr="009F0E3E">
        <w:rPr>
          <w:rFonts w:ascii="Times New Roman" w:hAnsi="Times New Roman" w:cs="Times New Roman"/>
          <w:sz w:val="24"/>
          <w:szCs w:val="24"/>
        </w:rPr>
        <w:t>…..……</w:t>
      </w:r>
      <w:r>
        <w:rPr>
          <w:rFonts w:ascii="Times New Roman" w:hAnsi="Times New Roman" w:cs="Times New Roman"/>
          <w:sz w:val="24"/>
          <w:szCs w:val="24"/>
        </w:rPr>
        <w:t xml:space="preserve"> </w:t>
      </w:r>
      <w:r w:rsidR="005413C6" w:rsidRPr="005413C6">
        <w:rPr>
          <w:rFonts w:ascii="Times New Roman" w:hAnsi="Times New Roman" w:cs="Times New Roman"/>
          <w:sz w:val="24"/>
          <w:szCs w:val="24"/>
        </w:rPr>
        <w:t>……………</w:t>
      </w:r>
    </w:p>
    <w:p w:rsidR="003D6701" w:rsidRDefault="003D6701" w:rsidP="003D670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5413C6" w:rsidRPr="00FA1DFF">
        <w:rPr>
          <w:rFonts w:ascii="Times New Roman" w:hAnsi="Times New Roman" w:cs="Times New Roman"/>
          <w:b/>
          <w:sz w:val="24"/>
          <w:szCs w:val="24"/>
        </w:rPr>
        <w:t>İtiraz Eden</w:t>
      </w:r>
      <w:r w:rsidR="005413C6" w:rsidRPr="00FA1DFF">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5413C6" w:rsidRPr="005413C6" w:rsidRDefault="003C34F9" w:rsidP="003D6701">
      <w:pPr>
        <w:ind w:left="5664"/>
        <w:rPr>
          <w:rFonts w:ascii="Times New Roman" w:hAnsi="Times New Roman" w:cs="Times New Roman"/>
          <w:sz w:val="24"/>
          <w:szCs w:val="24"/>
        </w:rPr>
      </w:pPr>
      <w:r>
        <w:rPr>
          <w:rFonts w:ascii="Times New Roman" w:hAnsi="Times New Roman" w:cs="Times New Roman"/>
          <w:sz w:val="24"/>
          <w:szCs w:val="24"/>
        </w:rPr>
        <w:t xml:space="preserve">       </w:t>
      </w:r>
      <w:r w:rsidR="005413C6" w:rsidRPr="009F0E3E">
        <w:rPr>
          <w:rFonts w:ascii="Times New Roman" w:hAnsi="Times New Roman" w:cs="Times New Roman"/>
          <w:sz w:val="24"/>
          <w:szCs w:val="24"/>
        </w:rPr>
        <w:t>……… ………..(</w:t>
      </w:r>
      <w:r w:rsidR="005413C6" w:rsidRPr="005413C6">
        <w:rPr>
          <w:rFonts w:ascii="Times New Roman" w:hAnsi="Times New Roman" w:cs="Times New Roman"/>
          <w:sz w:val="24"/>
          <w:szCs w:val="24"/>
        </w:rPr>
        <w:t>Eşi)</w:t>
      </w:r>
    </w:p>
    <w:p w:rsidR="00FF0EAD" w:rsidRPr="00576238" w:rsidRDefault="005413C6" w:rsidP="005413C6">
      <w:pPr>
        <w:spacing w:before="120" w:after="120"/>
        <w:ind w:left="5239" w:right="283" w:firstLine="425"/>
        <w:jc w:val="both"/>
        <w:rPr>
          <w:rFonts w:ascii="Times New Roman" w:hAnsi="Times New Roman" w:cs="Times New Roman"/>
          <w:sz w:val="24"/>
          <w:szCs w:val="24"/>
          <w:highlight w:val="yello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F0EAD" w:rsidRPr="00576238" w:rsidRDefault="003D6701" w:rsidP="003D6701">
      <w:pPr>
        <w:spacing w:before="120" w:after="120"/>
        <w:ind w:left="6372" w:right="283"/>
        <w:jc w:val="both"/>
        <w:rPr>
          <w:rFonts w:ascii="Times New Roman" w:hAnsi="Times New Roman" w:cs="Times New Roman"/>
          <w:sz w:val="24"/>
          <w:szCs w:val="24"/>
        </w:rPr>
      </w:pPr>
      <w:r>
        <w:rPr>
          <w:rFonts w:ascii="Times New Roman" w:hAnsi="Times New Roman" w:cs="Times New Roman"/>
          <w:sz w:val="24"/>
          <w:szCs w:val="24"/>
        </w:rPr>
        <w:t>(i</w:t>
      </w:r>
      <w:r w:rsidR="00FF0EAD" w:rsidRPr="009F0E3E">
        <w:rPr>
          <w:rFonts w:ascii="Times New Roman" w:hAnsi="Times New Roman" w:cs="Times New Roman"/>
          <w:sz w:val="24"/>
          <w:szCs w:val="24"/>
        </w:rPr>
        <w:t>mza</w:t>
      </w:r>
      <w:r>
        <w:rPr>
          <w:rFonts w:ascii="Times New Roman" w:hAnsi="Times New Roman" w:cs="Times New Roman"/>
          <w:sz w:val="24"/>
          <w:szCs w:val="24"/>
        </w:rPr>
        <w:t>)</w:t>
      </w:r>
    </w:p>
    <w:sectPr w:rsidR="00FF0EAD" w:rsidRPr="005762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CB" w:rsidRDefault="007229CB" w:rsidP="00AD59C2">
      <w:pPr>
        <w:spacing w:after="0" w:line="240" w:lineRule="auto"/>
      </w:pPr>
      <w:r>
        <w:separator/>
      </w:r>
    </w:p>
  </w:endnote>
  <w:endnote w:type="continuationSeparator" w:id="0">
    <w:p w:rsidR="007229CB" w:rsidRDefault="007229CB" w:rsidP="00AD5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732629"/>
      <w:docPartObj>
        <w:docPartGallery w:val="Page Numbers (Bottom of Page)"/>
        <w:docPartUnique/>
      </w:docPartObj>
    </w:sdtPr>
    <w:sdtEndPr>
      <w:rPr>
        <w:rFonts w:ascii="Times New Roman" w:hAnsi="Times New Roman" w:cs="Times New Roman"/>
        <w:sz w:val="24"/>
        <w:szCs w:val="24"/>
      </w:rPr>
    </w:sdtEndPr>
    <w:sdtContent>
      <w:p w:rsidR="00AD59C2" w:rsidRPr="00AD59C2" w:rsidRDefault="00AD59C2">
        <w:pPr>
          <w:pStyle w:val="Altbilgi"/>
          <w:jc w:val="center"/>
          <w:rPr>
            <w:rFonts w:ascii="Times New Roman" w:hAnsi="Times New Roman" w:cs="Times New Roman"/>
            <w:sz w:val="24"/>
            <w:szCs w:val="24"/>
          </w:rPr>
        </w:pPr>
        <w:r w:rsidRPr="00AD59C2">
          <w:rPr>
            <w:rFonts w:ascii="Times New Roman" w:hAnsi="Times New Roman" w:cs="Times New Roman"/>
            <w:sz w:val="24"/>
            <w:szCs w:val="24"/>
          </w:rPr>
          <w:fldChar w:fldCharType="begin"/>
        </w:r>
        <w:r w:rsidRPr="00AD59C2">
          <w:rPr>
            <w:rFonts w:ascii="Times New Roman" w:hAnsi="Times New Roman" w:cs="Times New Roman"/>
            <w:sz w:val="24"/>
            <w:szCs w:val="24"/>
          </w:rPr>
          <w:instrText>PAGE   \* MERGEFORMAT</w:instrText>
        </w:r>
        <w:r w:rsidRPr="00AD59C2">
          <w:rPr>
            <w:rFonts w:ascii="Times New Roman" w:hAnsi="Times New Roman" w:cs="Times New Roman"/>
            <w:sz w:val="24"/>
            <w:szCs w:val="24"/>
          </w:rPr>
          <w:fldChar w:fldCharType="separate"/>
        </w:r>
        <w:r w:rsidR="0083425E">
          <w:rPr>
            <w:rFonts w:ascii="Times New Roman" w:hAnsi="Times New Roman" w:cs="Times New Roman"/>
            <w:noProof/>
            <w:sz w:val="24"/>
            <w:szCs w:val="24"/>
          </w:rPr>
          <w:t>10</w:t>
        </w:r>
        <w:r w:rsidRPr="00AD59C2">
          <w:rPr>
            <w:rFonts w:ascii="Times New Roman" w:hAnsi="Times New Roman" w:cs="Times New Roman"/>
            <w:sz w:val="24"/>
            <w:szCs w:val="24"/>
          </w:rPr>
          <w:fldChar w:fldCharType="end"/>
        </w:r>
      </w:p>
    </w:sdtContent>
  </w:sdt>
  <w:p w:rsidR="00AD59C2" w:rsidRDefault="00AD59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CB" w:rsidRDefault="007229CB" w:rsidP="00AD59C2">
      <w:pPr>
        <w:spacing w:after="0" w:line="240" w:lineRule="auto"/>
      </w:pPr>
      <w:r>
        <w:separator/>
      </w:r>
    </w:p>
  </w:footnote>
  <w:footnote w:type="continuationSeparator" w:id="0">
    <w:p w:rsidR="007229CB" w:rsidRDefault="007229CB" w:rsidP="00AD5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D3E37"/>
    <w:multiLevelType w:val="hybridMultilevel"/>
    <w:tmpl w:val="D47C335C"/>
    <w:lvl w:ilvl="0" w:tplc="CE2060AC">
      <w:start w:val="1"/>
      <w:numFmt w:val="lowerLetter"/>
      <w:lvlText w:val="%1-"/>
      <w:lvlJc w:val="left"/>
      <w:pPr>
        <w:ind w:left="1428" w:hanging="360"/>
      </w:pPr>
      <w:rPr>
        <w:rFonts w:hint="default"/>
        <w:b/>
        <w:u w:val="none"/>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15:restartNumberingAfterBreak="0">
    <w:nsid w:val="3AD674C9"/>
    <w:multiLevelType w:val="hybridMultilevel"/>
    <w:tmpl w:val="D158A6AE"/>
    <w:lvl w:ilvl="0" w:tplc="62E0C3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B9E57E4"/>
    <w:multiLevelType w:val="hybridMultilevel"/>
    <w:tmpl w:val="E654AB32"/>
    <w:lvl w:ilvl="0" w:tplc="EF620C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7B390A37"/>
    <w:multiLevelType w:val="hybridMultilevel"/>
    <w:tmpl w:val="18722F3C"/>
    <w:lvl w:ilvl="0" w:tplc="9230DE4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2A"/>
    <w:rsid w:val="00010BB3"/>
    <w:rsid w:val="00033494"/>
    <w:rsid w:val="00036392"/>
    <w:rsid w:val="00053B5F"/>
    <w:rsid w:val="00055BB8"/>
    <w:rsid w:val="000D6438"/>
    <w:rsid w:val="000E1AE6"/>
    <w:rsid w:val="00165B2A"/>
    <w:rsid w:val="00184576"/>
    <w:rsid w:val="001961FB"/>
    <w:rsid w:val="001A1CA6"/>
    <w:rsid w:val="001B317C"/>
    <w:rsid w:val="00210794"/>
    <w:rsid w:val="00231BCF"/>
    <w:rsid w:val="00265511"/>
    <w:rsid w:val="003219A8"/>
    <w:rsid w:val="00362D64"/>
    <w:rsid w:val="003C34F9"/>
    <w:rsid w:val="003D43EC"/>
    <w:rsid w:val="003D6701"/>
    <w:rsid w:val="003F2A06"/>
    <w:rsid w:val="00400296"/>
    <w:rsid w:val="00423C33"/>
    <w:rsid w:val="004643D9"/>
    <w:rsid w:val="00481A5E"/>
    <w:rsid w:val="004D434A"/>
    <w:rsid w:val="004D5AAD"/>
    <w:rsid w:val="004E2DE3"/>
    <w:rsid w:val="00507C78"/>
    <w:rsid w:val="0052393E"/>
    <w:rsid w:val="005413C6"/>
    <w:rsid w:val="00560BC4"/>
    <w:rsid w:val="005827C6"/>
    <w:rsid w:val="005A3B2D"/>
    <w:rsid w:val="005B1C67"/>
    <w:rsid w:val="005D7214"/>
    <w:rsid w:val="006018B0"/>
    <w:rsid w:val="00602717"/>
    <w:rsid w:val="00632C47"/>
    <w:rsid w:val="00675623"/>
    <w:rsid w:val="0071182A"/>
    <w:rsid w:val="007229CB"/>
    <w:rsid w:val="00763AAF"/>
    <w:rsid w:val="007A69A0"/>
    <w:rsid w:val="007F6ACD"/>
    <w:rsid w:val="0083425E"/>
    <w:rsid w:val="00845CE4"/>
    <w:rsid w:val="00866BA7"/>
    <w:rsid w:val="00870327"/>
    <w:rsid w:val="00894DF6"/>
    <w:rsid w:val="008F08F3"/>
    <w:rsid w:val="00941F00"/>
    <w:rsid w:val="00955704"/>
    <w:rsid w:val="009F0E3E"/>
    <w:rsid w:val="00A04BE8"/>
    <w:rsid w:val="00A4124A"/>
    <w:rsid w:val="00A63213"/>
    <w:rsid w:val="00AC65DF"/>
    <w:rsid w:val="00AD59C2"/>
    <w:rsid w:val="00AE4ECC"/>
    <w:rsid w:val="00B666B9"/>
    <w:rsid w:val="00C16221"/>
    <w:rsid w:val="00C206C9"/>
    <w:rsid w:val="00C23CC2"/>
    <w:rsid w:val="00C54AA5"/>
    <w:rsid w:val="00C61739"/>
    <w:rsid w:val="00C743BE"/>
    <w:rsid w:val="00D30919"/>
    <w:rsid w:val="00D74C63"/>
    <w:rsid w:val="00DA08C9"/>
    <w:rsid w:val="00DD7375"/>
    <w:rsid w:val="00DE366D"/>
    <w:rsid w:val="00E14D2D"/>
    <w:rsid w:val="00E64C8F"/>
    <w:rsid w:val="00EE495E"/>
    <w:rsid w:val="00EE62DE"/>
    <w:rsid w:val="00F03F97"/>
    <w:rsid w:val="00F056E9"/>
    <w:rsid w:val="00F35C95"/>
    <w:rsid w:val="00FA1DFF"/>
    <w:rsid w:val="00FC1E93"/>
    <w:rsid w:val="00FC4990"/>
    <w:rsid w:val="00FF0EAD"/>
    <w:rsid w:val="00FF67C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BDFC69D-6D2C-487C-A8B5-094D08BA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66B9"/>
    <w:pPr>
      <w:ind w:left="720"/>
      <w:contextualSpacing/>
    </w:pPr>
  </w:style>
  <w:style w:type="paragraph" w:styleId="stbilgi">
    <w:name w:val="header"/>
    <w:basedOn w:val="Normal"/>
    <w:link w:val="stbilgiChar"/>
    <w:uiPriority w:val="99"/>
    <w:unhideWhenUsed/>
    <w:rsid w:val="00AD59C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59C2"/>
  </w:style>
  <w:style w:type="paragraph" w:styleId="Altbilgi">
    <w:name w:val="footer"/>
    <w:basedOn w:val="Normal"/>
    <w:link w:val="AltbilgiChar"/>
    <w:uiPriority w:val="99"/>
    <w:unhideWhenUsed/>
    <w:rsid w:val="00AD59C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5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6462.htm" TargetMode="External"/><Relationship Id="rId3" Type="http://schemas.openxmlformats.org/officeDocument/2006/relationships/settings" Target="settings.xml"/><Relationship Id="rId7" Type="http://schemas.openxmlformats.org/officeDocument/2006/relationships/hyperlink" Target="http://www.kazanci.com/kho2/ibb/files/tc64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azanci.com/kho2/ibb/files/tc6545.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4346</Words>
  <Characters>24773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Administartor</dc:creator>
  <cp:keywords/>
  <dc:description/>
  <cp:lastModifiedBy>talha zenbook</cp:lastModifiedBy>
  <cp:revision>2</cp:revision>
  <cp:lastPrinted>2017-01-02T02:08:00Z</cp:lastPrinted>
  <dcterms:created xsi:type="dcterms:W3CDTF">2017-03-10T11:26:00Z</dcterms:created>
  <dcterms:modified xsi:type="dcterms:W3CDTF">2017-03-10T11:26:00Z</dcterms:modified>
</cp:coreProperties>
</file>